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E809F" w14:textId="77777777" w:rsidR="005E6547" w:rsidRDefault="005E6547" w:rsidP="00F03067">
      <w:bookmarkStart w:id="0" w:name="_GoBack"/>
      <w:bookmarkEnd w:id="0"/>
    </w:p>
    <w:p w14:paraId="30FEBB23" w14:textId="77777777" w:rsidR="00DF6EE2" w:rsidRPr="00AD4192" w:rsidRDefault="00DF6EE2" w:rsidP="00DF6EE2">
      <w:pPr>
        <w:pStyle w:val="Onlyuseindocheader-categorystyle"/>
        <w:rPr>
          <w:color w:val="auto"/>
        </w:rPr>
      </w:pPr>
      <w:r>
        <w:rPr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F89F2" wp14:editId="23ABD69E">
                <wp:simplePos x="0" y="0"/>
                <wp:positionH relativeFrom="column">
                  <wp:posOffset>10160</wp:posOffset>
                </wp:positionH>
                <wp:positionV relativeFrom="paragraph">
                  <wp:posOffset>-228600</wp:posOffset>
                </wp:positionV>
                <wp:extent cx="8723630" cy="0"/>
                <wp:effectExtent l="9525" t="11430" r="10795" b="762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3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18pt" to="687.7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5H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" strokeweight="1pt"/>
            </w:pict>
          </mc:Fallback>
        </mc:AlternateContent>
      </w:r>
      <w:r w:rsidRPr="00AD4192">
        <w:rPr>
          <w:color w:val="auto"/>
        </w:rPr>
        <w:t>Non-protected</w:t>
      </w:r>
    </w:p>
    <w:p w14:paraId="375DEC35" w14:textId="5CF35A3C" w:rsidR="00DF6EE2" w:rsidRDefault="00DF6EE2" w:rsidP="00DF6EE2">
      <w:pPr>
        <w:pStyle w:val="Onlyuseindocheader-doctitle"/>
      </w:pPr>
      <w:r w:rsidRPr="00AD4192">
        <w:t>Equality impact assessment</w:t>
      </w:r>
      <w:r w:rsidR="00536E8A">
        <w:t>s</w:t>
      </w:r>
    </w:p>
    <w:p w14:paraId="111673D6" w14:textId="329F2459" w:rsidR="00536E8A" w:rsidRPr="00AD4192" w:rsidRDefault="00536E8A" w:rsidP="00536E8A">
      <w:pPr>
        <w:pStyle w:val="Onlyuseindocheader-subtitleifneeded"/>
      </w:pPr>
      <w:r>
        <w:t>Template</w:t>
      </w:r>
    </w:p>
    <w:p w14:paraId="68C95746" w14:textId="77777777" w:rsidR="00DF6EE2" w:rsidRPr="00AD4192" w:rsidRDefault="00DF6EE2" w:rsidP="00DF6EE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52CBD" wp14:editId="68A2111F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8733790" cy="0"/>
                <wp:effectExtent l="8890" t="6985" r="10795" b="1206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37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687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Wf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" strokeweight="1pt"/>
            </w:pict>
          </mc:Fallback>
        </mc:AlternateContent>
      </w:r>
    </w:p>
    <w:p w14:paraId="0F25F75E" w14:textId="77777777" w:rsidR="00DF6EE2" w:rsidRPr="00AD4192" w:rsidRDefault="00DF6EE2" w:rsidP="00DF6EE2">
      <w:pPr>
        <w:spacing w:after="720"/>
        <w:jc w:val="both"/>
        <w:rPr>
          <w:sz w:val="52"/>
          <w:szCs w:val="52"/>
        </w:rPr>
      </w:pPr>
      <w:r w:rsidRPr="00AD4192"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2C77B086" wp14:editId="06BBCB7E">
            <wp:simplePos x="0" y="0"/>
            <wp:positionH relativeFrom="column">
              <wp:posOffset>6473681</wp:posOffset>
            </wp:positionH>
            <wp:positionV relativeFrom="paragraph">
              <wp:posOffset>38819</wp:posOffset>
            </wp:positionV>
            <wp:extent cx="2292829" cy="457200"/>
            <wp:effectExtent l="19050" t="0" r="0" b="0"/>
            <wp:wrapNone/>
            <wp:docPr id="7" name="Picture 7" descr="ssc_band_A4 portraitB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sc_band_A4 portraitBW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197" t="13992" r="5286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9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A46D6" wp14:editId="06FC6413">
                <wp:simplePos x="0" y="0"/>
                <wp:positionH relativeFrom="column">
                  <wp:posOffset>0</wp:posOffset>
                </wp:positionH>
                <wp:positionV relativeFrom="paragraph">
                  <wp:posOffset>553720</wp:posOffset>
                </wp:positionV>
                <wp:extent cx="8733790" cy="0"/>
                <wp:effectExtent l="8890" t="7620" r="10795" b="1143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37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.6pt" to="687.7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nuFAIAACo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" strokeweight="1pt"/>
            </w:pict>
          </mc:Fallback>
        </mc:AlternateContent>
      </w:r>
      <w:r w:rsidRPr="00AD4192">
        <w:rPr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1B97E8C6" wp14:editId="2DC9AC6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654300" cy="516255"/>
            <wp:effectExtent l="19050" t="0" r="0" b="0"/>
            <wp:wrapNone/>
            <wp:docPr id="8" name="Picture 8" descr="ssc_band_A4 portraitB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sc_band_A4 portraitBW3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573" t="13992" r="48720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28B423" w14:textId="3C640416" w:rsidR="00AD4192" w:rsidRPr="00AD4192" w:rsidRDefault="00AD4192" w:rsidP="00DF6EE2">
      <w:pPr>
        <w:pStyle w:val="Heading1"/>
        <w:rPr>
          <w:bCs/>
          <w:sz w:val="40"/>
        </w:rPr>
      </w:pPr>
      <w:r w:rsidRPr="00AD4192">
        <w:t>Name of policy</w:t>
      </w:r>
      <w:r w:rsidR="004D3114">
        <w:t>:</w:t>
      </w:r>
      <w:r w:rsidR="002E1B5A">
        <w:t xml:space="preserve"> </w:t>
      </w:r>
      <w:r w:rsidR="007C6BBA">
        <w:t xml:space="preserve">Fire Safety Toolkit </w:t>
      </w:r>
      <w:r w:rsidR="00B954D7">
        <w:t xml:space="preserve"> </w:t>
      </w:r>
    </w:p>
    <w:p w14:paraId="7E7CA9F7" w14:textId="77777777" w:rsidR="00AD4192" w:rsidRPr="00AD4192" w:rsidRDefault="00AD4192" w:rsidP="002A5CBA">
      <w:pPr>
        <w:pStyle w:val="Heading2"/>
      </w:pPr>
      <w:r w:rsidRPr="00AD4192">
        <w:t>Introduction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962"/>
        <w:gridCol w:w="10129"/>
      </w:tblGrid>
      <w:tr w:rsidR="00AD4192" w:rsidRPr="00AD4192" w14:paraId="00BE6BD2" w14:textId="77777777" w:rsidTr="00791D2F">
        <w:tc>
          <w:tcPr>
            <w:tcW w:w="3962" w:type="dxa"/>
            <w:shd w:val="clear" w:color="auto" w:fill="B8CCE4" w:themeFill="accent1" w:themeFillTint="66"/>
          </w:tcPr>
          <w:p w14:paraId="5A50951A" w14:textId="77777777" w:rsidR="00AD4192" w:rsidRPr="00AD4192" w:rsidRDefault="00AD4192" w:rsidP="00DF6EE2">
            <w:pPr>
              <w:rPr>
                <w:b/>
              </w:rPr>
            </w:pPr>
            <w:r w:rsidRPr="00AD4192">
              <w:t>Lead officer</w:t>
            </w:r>
          </w:p>
        </w:tc>
        <w:tc>
          <w:tcPr>
            <w:tcW w:w="10129" w:type="dxa"/>
          </w:tcPr>
          <w:p w14:paraId="6074ED3F" w14:textId="175DE1DA" w:rsidR="00AD4192" w:rsidRPr="00AD4192" w:rsidRDefault="00B954D7" w:rsidP="002A5CBA">
            <w:r>
              <w:t xml:space="preserve">Alison Gardiner </w:t>
            </w:r>
          </w:p>
        </w:tc>
      </w:tr>
      <w:tr w:rsidR="00AD4192" w:rsidRPr="00AD4192" w14:paraId="664E5FA2" w14:textId="77777777" w:rsidTr="00791D2F">
        <w:tc>
          <w:tcPr>
            <w:tcW w:w="3962" w:type="dxa"/>
            <w:shd w:val="clear" w:color="auto" w:fill="B8CCE4" w:themeFill="accent1" w:themeFillTint="66"/>
          </w:tcPr>
          <w:p w14:paraId="243B1A47" w14:textId="77777777" w:rsidR="00AD4192" w:rsidRPr="00AD4192" w:rsidRDefault="00AD4192" w:rsidP="00DF6EE2">
            <w:pPr>
              <w:rPr>
                <w:b/>
              </w:rPr>
            </w:pPr>
            <w:r w:rsidRPr="00AD4192">
              <w:t>Others involved in the assessment</w:t>
            </w:r>
          </w:p>
        </w:tc>
        <w:tc>
          <w:tcPr>
            <w:tcW w:w="10129" w:type="dxa"/>
          </w:tcPr>
          <w:p w14:paraId="0A6BD81C" w14:textId="57F9E3B9" w:rsidR="00AD4192" w:rsidRPr="00AD4192" w:rsidRDefault="007C6BBA" w:rsidP="002A5CBA">
            <w:r>
              <w:t xml:space="preserve">Vicki Scaife, Lisa McGregor </w:t>
            </w:r>
          </w:p>
        </w:tc>
      </w:tr>
      <w:tr w:rsidR="00AD4192" w:rsidRPr="00AD4192" w14:paraId="1E187D27" w14:textId="77777777" w:rsidTr="00791D2F">
        <w:tc>
          <w:tcPr>
            <w:tcW w:w="3962" w:type="dxa"/>
            <w:shd w:val="clear" w:color="auto" w:fill="B8CCE4" w:themeFill="accent1" w:themeFillTint="66"/>
          </w:tcPr>
          <w:p w14:paraId="67B7A78C" w14:textId="77777777" w:rsidR="00AD4192" w:rsidRPr="00AD4192" w:rsidRDefault="00AD4192" w:rsidP="00DF6EE2">
            <w:pPr>
              <w:rPr>
                <w:b/>
              </w:rPr>
            </w:pPr>
            <w:r w:rsidRPr="00AD4192">
              <w:t>Date(s) of assessment</w:t>
            </w:r>
          </w:p>
        </w:tc>
        <w:tc>
          <w:tcPr>
            <w:tcW w:w="10129" w:type="dxa"/>
          </w:tcPr>
          <w:p w14:paraId="0BA3985A" w14:textId="74905F65" w:rsidR="00AD4192" w:rsidRPr="00AD4192" w:rsidRDefault="007C6BBA" w:rsidP="00B954D7">
            <w:r>
              <w:t>23</w:t>
            </w:r>
            <w:r w:rsidRPr="007C6BBA">
              <w:rPr>
                <w:vertAlign w:val="superscript"/>
              </w:rPr>
              <w:t>rd</w:t>
            </w:r>
            <w:r>
              <w:t xml:space="preserve"> March 2015</w:t>
            </w:r>
          </w:p>
        </w:tc>
      </w:tr>
    </w:tbl>
    <w:p w14:paraId="2C860D72" w14:textId="75F1B96B" w:rsidR="00AD4192" w:rsidRPr="00AD4192" w:rsidRDefault="00AD4192" w:rsidP="002A5CBA">
      <w:pPr>
        <w:pStyle w:val="Heading2"/>
      </w:pPr>
      <w:r w:rsidRPr="00AD4192">
        <w:t>Description of policy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961"/>
        <w:gridCol w:w="10130"/>
      </w:tblGrid>
      <w:tr w:rsidR="00AD4192" w:rsidRPr="00AD4192" w14:paraId="7F969DEF" w14:textId="77777777" w:rsidTr="00791D2F">
        <w:tc>
          <w:tcPr>
            <w:tcW w:w="3970" w:type="dxa"/>
            <w:shd w:val="clear" w:color="auto" w:fill="B8CCE4" w:themeFill="accent1" w:themeFillTint="66"/>
          </w:tcPr>
          <w:p w14:paraId="2DBEA4CF" w14:textId="7FF1654F" w:rsidR="00AD4192" w:rsidRPr="00AD4192" w:rsidRDefault="00DF6EE2" w:rsidP="00DF6EE2">
            <w:pPr>
              <w:rPr>
                <w:b/>
              </w:rPr>
            </w:pPr>
            <w:r>
              <w:t>Background</w:t>
            </w:r>
          </w:p>
        </w:tc>
        <w:tc>
          <w:tcPr>
            <w:tcW w:w="10160" w:type="dxa"/>
          </w:tcPr>
          <w:p w14:paraId="4211B3CE" w14:textId="05511670" w:rsidR="003D2241" w:rsidRDefault="00B954D7" w:rsidP="00B954D7">
            <w:r w:rsidRPr="00A561C3">
              <w:rPr>
                <w:b/>
              </w:rPr>
              <w:t>sport</w:t>
            </w:r>
            <w:r>
              <w:t xml:space="preserve">scotland is statutorily obliged under the terms of the </w:t>
            </w:r>
            <w:r w:rsidR="003D2241">
              <w:t xml:space="preserve">Fire (Scotland) Act 2005 and Fire Safety (Scotland) Regulations 2006 </w:t>
            </w:r>
            <w:r>
              <w:t>to pu</w:t>
            </w:r>
            <w:r w:rsidR="003D2241">
              <w:t xml:space="preserve">t in place appropriate arrangements to ensure the safety in the event of a fire of employees and visitors whilst on </w:t>
            </w:r>
            <w:r w:rsidR="003D2241" w:rsidRPr="003D2241">
              <w:rPr>
                <w:b/>
              </w:rPr>
              <w:t>sport</w:t>
            </w:r>
            <w:r w:rsidR="003D2241">
              <w:t xml:space="preserve">scotland premises.  It is also required to ensure that safe systems of control are in place to ensure the avoidance of fire.   </w:t>
            </w:r>
          </w:p>
          <w:p w14:paraId="05C55D3D" w14:textId="78E769EE" w:rsidR="00593B8D" w:rsidRPr="002E1B5A" w:rsidRDefault="003D2241" w:rsidP="003D2241">
            <w:r>
              <w:t xml:space="preserve">The sportscotland Fire Safety Toolkit seeks to provide guidance and direction for staff on the policies and procedures in place across the sites (with detailed site specific information available locally). </w:t>
            </w:r>
          </w:p>
        </w:tc>
      </w:tr>
      <w:tr w:rsidR="00AD4192" w:rsidRPr="00AD4192" w14:paraId="153B6F7D" w14:textId="77777777" w:rsidTr="00791D2F">
        <w:tc>
          <w:tcPr>
            <w:tcW w:w="3970" w:type="dxa"/>
            <w:shd w:val="clear" w:color="auto" w:fill="B8CCE4" w:themeFill="accent1" w:themeFillTint="66"/>
          </w:tcPr>
          <w:p w14:paraId="5035E38B" w14:textId="6FF097B2" w:rsidR="00AD4192" w:rsidRPr="00AD4192" w:rsidRDefault="00DF6EE2" w:rsidP="00DF6EE2">
            <w:pPr>
              <w:rPr>
                <w:b/>
              </w:rPr>
            </w:pPr>
            <w:r>
              <w:t>Purpose and outcomes</w:t>
            </w:r>
          </w:p>
        </w:tc>
        <w:tc>
          <w:tcPr>
            <w:tcW w:w="10160" w:type="dxa"/>
          </w:tcPr>
          <w:p w14:paraId="3E671FCA" w14:textId="0C28B0BA" w:rsidR="00AD4780" w:rsidRPr="00CA6075" w:rsidRDefault="0069350B" w:rsidP="003D2241">
            <w:pPr>
              <w:rPr>
                <w:lang w:val="en-GB"/>
              </w:rPr>
            </w:pPr>
            <w:r>
              <w:t xml:space="preserve">The purpose of the </w:t>
            </w:r>
            <w:r w:rsidR="003D2241">
              <w:t xml:space="preserve">Fire Safety Toolkit </w:t>
            </w:r>
            <w:r>
              <w:t xml:space="preserve">is to </w:t>
            </w:r>
            <w:r>
              <w:rPr>
                <w:lang w:val="en-GB"/>
              </w:rPr>
              <w:t>t</w:t>
            </w:r>
            <w:r w:rsidR="002E39FA" w:rsidRPr="0069350B">
              <w:rPr>
                <w:lang w:val="en-GB"/>
              </w:rPr>
              <w:t xml:space="preserve">o ensure </w:t>
            </w:r>
            <w:r>
              <w:rPr>
                <w:lang w:val="en-GB"/>
              </w:rPr>
              <w:t xml:space="preserve">that </w:t>
            </w:r>
            <w:r w:rsidR="002E39FA" w:rsidRPr="0069350B">
              <w:rPr>
                <w:lang w:val="en-GB"/>
              </w:rPr>
              <w:t xml:space="preserve">there is full awareness of the </w:t>
            </w:r>
            <w:r w:rsidR="003D2241">
              <w:rPr>
                <w:lang w:val="en-GB"/>
              </w:rPr>
              <w:t xml:space="preserve">arrangements in place to both avoid the incidence of and ensure the safety of people in the event of fire.  </w:t>
            </w:r>
          </w:p>
        </w:tc>
      </w:tr>
      <w:tr w:rsidR="00AD4192" w:rsidRPr="00AD4192" w14:paraId="0DD1229B" w14:textId="77777777" w:rsidTr="00791D2F">
        <w:tc>
          <w:tcPr>
            <w:tcW w:w="3970" w:type="dxa"/>
            <w:shd w:val="clear" w:color="auto" w:fill="B8CCE4" w:themeFill="accent1" w:themeFillTint="66"/>
          </w:tcPr>
          <w:p w14:paraId="2430BF7D" w14:textId="4F182DCC" w:rsidR="00AD4192" w:rsidRPr="00AD4192" w:rsidRDefault="00DF6EE2" w:rsidP="00DF6EE2">
            <w:pPr>
              <w:rPr>
                <w:b/>
              </w:rPr>
            </w:pPr>
            <w:r>
              <w:t xml:space="preserve">How it links to sportscotland corporate </w:t>
            </w:r>
            <w:r>
              <w:lastRenderedPageBreak/>
              <w:t>and business plans</w:t>
            </w:r>
          </w:p>
        </w:tc>
        <w:tc>
          <w:tcPr>
            <w:tcW w:w="10160" w:type="dxa"/>
          </w:tcPr>
          <w:p w14:paraId="7D2EF746" w14:textId="1FE4242B" w:rsidR="00AD4192" w:rsidRPr="006E33D0" w:rsidRDefault="00580C7A" w:rsidP="003D2241">
            <w:r w:rsidRPr="00593B8D">
              <w:lastRenderedPageBreak/>
              <w:t xml:space="preserve">The </w:t>
            </w:r>
            <w:r w:rsidR="003D2241">
              <w:t xml:space="preserve">Fire Safety Toolkit </w:t>
            </w:r>
            <w:r w:rsidR="0045776A">
              <w:t xml:space="preserve">is part of </w:t>
            </w:r>
            <w:r w:rsidR="00A82CCA">
              <w:t xml:space="preserve">2013-15 Business Plan Action : </w:t>
            </w:r>
            <w:r w:rsidR="0045776A" w:rsidRPr="00DC56AC">
              <w:rPr>
                <w:color w:val="000000"/>
                <w:lang w:val="en-GB"/>
              </w:rPr>
              <w:t>G3</w:t>
            </w:r>
            <w:r w:rsidR="0045776A">
              <w:rPr>
                <w:color w:val="000000"/>
                <w:lang w:val="en-GB"/>
              </w:rPr>
              <w:t xml:space="preserve"> (</w:t>
            </w:r>
            <w:r w:rsidR="003D2241">
              <w:rPr>
                <w:color w:val="000000"/>
                <w:lang w:val="en-GB"/>
              </w:rPr>
              <w:t>Health &amp; Safety</w:t>
            </w:r>
            <w:r w:rsidR="00A82CCA">
              <w:rPr>
                <w:color w:val="000000"/>
                <w:lang w:val="en-GB"/>
              </w:rPr>
              <w:t>) C</w:t>
            </w:r>
            <w:r w:rsidR="0045776A" w:rsidRPr="00DC56AC">
              <w:rPr>
                <w:color w:val="000000"/>
                <w:lang w:val="en-GB"/>
              </w:rPr>
              <w:t xml:space="preserve">ontinue to </w:t>
            </w:r>
            <w:r w:rsidR="0045776A" w:rsidRPr="00DC56AC">
              <w:rPr>
                <w:color w:val="000000"/>
                <w:lang w:val="en-GB"/>
              </w:rPr>
              <w:lastRenderedPageBreak/>
              <w:t>improve the processes, systems, facilities and services that are essential to an effective and efficient national agency that adds value to the sports sector.</w:t>
            </w:r>
          </w:p>
        </w:tc>
      </w:tr>
      <w:tr w:rsidR="00DF6EE2" w:rsidRPr="00AD4192" w14:paraId="03E03526" w14:textId="77777777" w:rsidTr="00791D2F">
        <w:tc>
          <w:tcPr>
            <w:tcW w:w="3970" w:type="dxa"/>
            <w:shd w:val="clear" w:color="auto" w:fill="B8CCE4" w:themeFill="accent1" w:themeFillTint="66"/>
          </w:tcPr>
          <w:p w14:paraId="24409727" w14:textId="4B639A97" w:rsidR="00DF6EE2" w:rsidRDefault="00DF6EE2" w:rsidP="00DF6EE2">
            <w:r>
              <w:lastRenderedPageBreak/>
              <w:t>How we intend to implement the policy</w:t>
            </w:r>
          </w:p>
        </w:tc>
        <w:tc>
          <w:tcPr>
            <w:tcW w:w="10160" w:type="dxa"/>
          </w:tcPr>
          <w:p w14:paraId="5CF37BC6" w14:textId="1FF9F6E3" w:rsidR="00DF6EE2" w:rsidRPr="00AD4192" w:rsidRDefault="002E39FA" w:rsidP="003D2241">
            <w:pPr>
              <w:rPr>
                <w:b/>
              </w:rPr>
            </w:pPr>
            <w:r>
              <w:t xml:space="preserve">The </w:t>
            </w:r>
            <w:r w:rsidR="003D2241">
              <w:t xml:space="preserve">Fire Safety Toolkit is </w:t>
            </w:r>
            <w:r>
              <w:t xml:space="preserve">made available to all staff via the </w:t>
            </w:r>
            <w:r w:rsidRPr="00A24309">
              <w:rPr>
                <w:b/>
              </w:rPr>
              <w:t>sport</w:t>
            </w:r>
            <w:r w:rsidR="003D2241">
              <w:t xml:space="preserve">scotland </w:t>
            </w:r>
            <w:r>
              <w:t xml:space="preserve">Corporate </w:t>
            </w:r>
            <w:r w:rsidR="003D2241">
              <w:t xml:space="preserve">Document Management System (SharePoint) and covered in day one of induction for all staff and contracted staff members.  </w:t>
            </w:r>
          </w:p>
        </w:tc>
      </w:tr>
    </w:tbl>
    <w:p w14:paraId="44CFF492" w14:textId="77777777" w:rsidR="00E32C78" w:rsidRDefault="00E32C78" w:rsidP="00DF6EE2">
      <w:pPr>
        <w:pStyle w:val="Heading2"/>
      </w:pPr>
    </w:p>
    <w:p w14:paraId="78E666EE" w14:textId="77777777" w:rsidR="00E32C78" w:rsidRDefault="00E32C78" w:rsidP="00DF6EE2">
      <w:pPr>
        <w:pStyle w:val="Heading2"/>
      </w:pPr>
    </w:p>
    <w:p w14:paraId="644A0F52" w14:textId="6503DB05" w:rsidR="00AD4192" w:rsidRDefault="00AD4192" w:rsidP="00DF6EE2">
      <w:pPr>
        <w:pStyle w:val="Heading2"/>
      </w:pPr>
      <w:r w:rsidRPr="00AD4192">
        <w:t>Who policy</w:t>
      </w:r>
      <w:r w:rsidR="00C9765F">
        <w:t xml:space="preserve"> </w:t>
      </w:r>
      <w:r w:rsidRPr="00AD4192">
        <w:t>is likely to impact on and how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962"/>
        <w:gridCol w:w="10129"/>
      </w:tblGrid>
      <w:tr w:rsidR="00DF6EE2" w:rsidRPr="00AD4192" w14:paraId="41D59FC6" w14:textId="77777777" w:rsidTr="00C9765F">
        <w:tc>
          <w:tcPr>
            <w:tcW w:w="3962" w:type="dxa"/>
            <w:shd w:val="clear" w:color="auto" w:fill="B8CCE4" w:themeFill="accent1" w:themeFillTint="66"/>
          </w:tcPr>
          <w:p w14:paraId="38BBE9EC" w14:textId="7DC27700" w:rsidR="00DF6EE2" w:rsidRPr="00AD4192" w:rsidRDefault="00DF6EE2" w:rsidP="00C9765F">
            <w:pPr>
              <w:rPr>
                <w:b/>
              </w:rPr>
            </w:pPr>
            <w:r>
              <w:t>Who will the policy</w:t>
            </w:r>
            <w:r w:rsidR="00C9765F">
              <w:t xml:space="preserve"> </w:t>
            </w:r>
            <w:r>
              <w:t>benefit (i.e. who is the customer?)</w:t>
            </w:r>
          </w:p>
        </w:tc>
        <w:tc>
          <w:tcPr>
            <w:tcW w:w="10129" w:type="dxa"/>
          </w:tcPr>
          <w:p w14:paraId="1C09DFA6" w14:textId="103BDD7C" w:rsidR="00DF6EE2" w:rsidRPr="00AD4192" w:rsidRDefault="002E39FA" w:rsidP="00A82CCA">
            <w:r>
              <w:t>This policy will apply to all individuals working for</w:t>
            </w:r>
            <w:r w:rsidR="00A82CCA">
              <w:t xml:space="preserve"> and contracted to </w:t>
            </w:r>
            <w:r w:rsidRPr="002E39FA">
              <w:rPr>
                <w:b/>
              </w:rPr>
              <w:t>sport</w:t>
            </w:r>
            <w:r>
              <w:t xml:space="preserve">scotland which includes </w:t>
            </w:r>
            <w:r w:rsidRPr="00A24309">
              <w:rPr>
                <w:b/>
              </w:rPr>
              <w:t>sport</w:t>
            </w:r>
            <w:r>
              <w:t xml:space="preserve">scotland Board members and all employees, contractors, consultants and/or related personnel of </w:t>
            </w:r>
            <w:r w:rsidRPr="00A24309">
              <w:rPr>
                <w:b/>
              </w:rPr>
              <w:t>sport</w:t>
            </w:r>
            <w:r>
              <w:t xml:space="preserve">scotland acting in any capacity or activity sanctioned by </w:t>
            </w:r>
            <w:r w:rsidRPr="005A68DE">
              <w:rPr>
                <w:b/>
              </w:rPr>
              <w:t>sport</w:t>
            </w:r>
            <w:r>
              <w:t xml:space="preserve">scotland as determined by one of </w:t>
            </w:r>
            <w:r w:rsidRPr="002E39FA">
              <w:rPr>
                <w:b/>
              </w:rPr>
              <w:t>sport</w:t>
            </w:r>
            <w:r>
              <w:t>scotland’s Executive Directors in writing</w:t>
            </w:r>
            <w:r w:rsidR="005A68DE">
              <w:t>.</w:t>
            </w:r>
            <w:r w:rsidR="003D2241">
              <w:t xml:space="preserve">  The policy will benefit all staff and visitors on </w:t>
            </w:r>
            <w:r w:rsidR="003D2241" w:rsidRPr="003D2241">
              <w:rPr>
                <w:b/>
              </w:rPr>
              <w:t>sport</w:t>
            </w:r>
            <w:r w:rsidR="003D2241">
              <w:t xml:space="preserve">scotland’s sites. </w:t>
            </w:r>
          </w:p>
        </w:tc>
      </w:tr>
      <w:tr w:rsidR="00C9765F" w:rsidRPr="00AD4192" w14:paraId="49A4B2B1" w14:textId="77777777" w:rsidTr="00C9765F">
        <w:tc>
          <w:tcPr>
            <w:tcW w:w="3962" w:type="dxa"/>
            <w:shd w:val="clear" w:color="auto" w:fill="B8CCE4" w:themeFill="accent1" w:themeFillTint="66"/>
          </w:tcPr>
          <w:p w14:paraId="5D78109B" w14:textId="77777777" w:rsidR="00C9765F" w:rsidRPr="00AD4192" w:rsidRDefault="00C9765F" w:rsidP="00D8062D">
            <w:pPr>
              <w:rPr>
                <w:b/>
              </w:rPr>
            </w:pPr>
            <w:r w:rsidRPr="00AD4192">
              <w:t>Which partners will be involved and how?</w:t>
            </w:r>
          </w:p>
        </w:tc>
        <w:tc>
          <w:tcPr>
            <w:tcW w:w="10129" w:type="dxa"/>
          </w:tcPr>
          <w:p w14:paraId="6221E6EB" w14:textId="2F62C502" w:rsidR="00F562DA" w:rsidRPr="00195F8E" w:rsidRDefault="00F562DA" w:rsidP="003D2241">
            <w:pPr>
              <w:pStyle w:val="BodyText1"/>
              <w:rPr>
                <w:highlight w:val="yellow"/>
              </w:rPr>
            </w:pPr>
            <w:r w:rsidRPr="00F562DA">
              <w:rPr>
                <w:b/>
              </w:rPr>
              <w:t>sport</w:t>
            </w:r>
            <w:r>
              <w:t xml:space="preserve">scotland has identified that there are no specific requirements for partner involvement in respect of the </w:t>
            </w:r>
            <w:r w:rsidR="003D2241">
              <w:t xml:space="preserve">Fire Safety Toolkit </w:t>
            </w:r>
            <w:r w:rsidR="00A82CCA">
              <w:t xml:space="preserve">as </w:t>
            </w:r>
            <w:r>
              <w:t>these are</w:t>
            </w:r>
            <w:r w:rsidR="006A685B">
              <w:t xml:space="preserve"> internal</w:t>
            </w:r>
            <w:r>
              <w:t xml:space="preserve"> </w:t>
            </w:r>
            <w:r w:rsidR="00A82CCA">
              <w:t xml:space="preserve">arrangements </w:t>
            </w:r>
            <w:r w:rsidR="006A685B">
              <w:t>whic</w:t>
            </w:r>
            <w:r w:rsidR="00C74B4E">
              <w:t xml:space="preserve">h have been subject to internal </w:t>
            </w:r>
            <w:r w:rsidR="006A685B">
              <w:t>consultation</w:t>
            </w:r>
            <w:r w:rsidR="00C74B4E">
              <w:t xml:space="preserve"> with </w:t>
            </w:r>
            <w:r w:rsidR="00C74B4E" w:rsidRPr="00A24309">
              <w:rPr>
                <w:b/>
              </w:rPr>
              <w:t>sport</w:t>
            </w:r>
            <w:r w:rsidR="00C74B4E">
              <w:t>scotland staff</w:t>
            </w:r>
            <w:r w:rsidR="006A685B">
              <w:t xml:space="preserve">. </w:t>
            </w:r>
          </w:p>
        </w:tc>
      </w:tr>
      <w:tr w:rsidR="00DF6EE2" w:rsidRPr="00AD4192" w14:paraId="2FC305D7" w14:textId="77777777" w:rsidTr="00C9765F">
        <w:tc>
          <w:tcPr>
            <w:tcW w:w="3962" w:type="dxa"/>
            <w:shd w:val="clear" w:color="auto" w:fill="B8CCE4" w:themeFill="accent1" w:themeFillTint="66"/>
          </w:tcPr>
          <w:p w14:paraId="3B5F38CF" w14:textId="07E5AE3E" w:rsidR="00DF6EE2" w:rsidRPr="00AD4192" w:rsidRDefault="00DF6EE2" w:rsidP="00C9765F">
            <w:pPr>
              <w:rPr>
                <w:b/>
              </w:rPr>
            </w:pPr>
            <w:r w:rsidRPr="00AD4192">
              <w:t>Is it designed to impact on</w:t>
            </w:r>
            <w:r w:rsidR="00C9765F">
              <w:t xml:space="preserve"> </w:t>
            </w:r>
            <w:r w:rsidRPr="00AD4192">
              <w:t>one/some/all people who s</w:t>
            </w:r>
            <w:r w:rsidR="00C9765F">
              <w:t>hare a protected characteristic? H</w:t>
            </w:r>
            <w:r w:rsidRPr="00AD4192">
              <w:t>ow?</w:t>
            </w:r>
          </w:p>
        </w:tc>
        <w:tc>
          <w:tcPr>
            <w:tcW w:w="10129" w:type="dxa"/>
          </w:tcPr>
          <w:p w14:paraId="752ECE96" w14:textId="4DCADC1C" w:rsidR="00DF6EE2" w:rsidRDefault="003313C7" w:rsidP="002A5CBA">
            <w:r>
              <w:t xml:space="preserve">The </w:t>
            </w:r>
            <w:r w:rsidR="003D2241">
              <w:t xml:space="preserve">Fire Safety Toolkit </w:t>
            </w:r>
            <w:r w:rsidR="00A82CCA">
              <w:t xml:space="preserve">has been </w:t>
            </w:r>
            <w:r>
              <w:t>developed</w:t>
            </w:r>
            <w:r w:rsidR="003E2B8D">
              <w:t xml:space="preserve"> to impact on all </w:t>
            </w:r>
            <w:r w:rsidR="00962C15">
              <w:t>s</w:t>
            </w:r>
            <w:r w:rsidR="003E2B8D">
              <w:t>taff and do</w:t>
            </w:r>
            <w:r w:rsidR="00CA4312">
              <w:t>es</w:t>
            </w:r>
            <w:r>
              <w:t xml:space="preserve"> not focus on any specific protected characteristics/</w:t>
            </w:r>
            <w:r w:rsidR="00A4316A">
              <w:t>equality groups protected under the Equality Act 2010.</w:t>
            </w:r>
            <w:r w:rsidR="003D2241">
              <w:t xml:space="preserve">  It should be noted that a core element of the Fire Safety Toolkit is the policy of having a personal emergency evacuation plan in place for anyone with specific individual requirements, which requires a comprehensive consideration of any and all issues on a bespoke basis, which starts with the one-to-one meeting with a Health and Safety Officer (non gender specific).  </w:t>
            </w:r>
          </w:p>
          <w:p w14:paraId="4F133AC9" w14:textId="20B8CEA8" w:rsidR="00580C7A" w:rsidRPr="00580C7A" w:rsidRDefault="00580C7A" w:rsidP="00580C7A">
            <w:pPr>
              <w:pStyle w:val="BodyText1"/>
            </w:pPr>
          </w:p>
        </w:tc>
      </w:tr>
      <w:tr w:rsidR="00DF6EE2" w:rsidRPr="00AD4192" w14:paraId="0C8F8D63" w14:textId="77777777" w:rsidTr="00C9765F">
        <w:tc>
          <w:tcPr>
            <w:tcW w:w="3962" w:type="dxa"/>
            <w:shd w:val="clear" w:color="auto" w:fill="B8CCE4" w:themeFill="accent1" w:themeFillTint="66"/>
          </w:tcPr>
          <w:p w14:paraId="45565296" w14:textId="69F9092D" w:rsidR="00DF6EE2" w:rsidRDefault="00DF6EE2" w:rsidP="002C7C6C">
            <w:r w:rsidRPr="00AD4192">
              <w:t>How will/are different customers involved in development and roll out of policy? If no involvement mechani</w:t>
            </w:r>
            <w:r>
              <w:t xml:space="preserve">sm how will needs be </w:t>
            </w:r>
            <w:r>
              <w:lastRenderedPageBreak/>
              <w:t xml:space="preserve">identified </w:t>
            </w:r>
            <w:r w:rsidRPr="00AD4192">
              <w:t>and addressed?</w:t>
            </w:r>
          </w:p>
        </w:tc>
        <w:tc>
          <w:tcPr>
            <w:tcW w:w="10129" w:type="dxa"/>
          </w:tcPr>
          <w:p w14:paraId="1BAB0FF3" w14:textId="7EE27B1F" w:rsidR="00DF6EE2" w:rsidRPr="005A68DE" w:rsidRDefault="00962C15" w:rsidP="003D2241">
            <w:r>
              <w:lastRenderedPageBreak/>
              <w:t xml:space="preserve">The </w:t>
            </w:r>
            <w:r w:rsidR="003D2241">
              <w:t xml:space="preserve">Fire Safety Toolkit was </w:t>
            </w:r>
            <w:r>
              <w:t xml:space="preserve">developed by the </w:t>
            </w:r>
            <w:r w:rsidR="003D2241">
              <w:t xml:space="preserve">Head of Office Support Services and consulted on within the Health and Safety Committee.  </w:t>
            </w:r>
            <w:r>
              <w:t xml:space="preserve">The </w:t>
            </w:r>
            <w:r w:rsidR="003D2241">
              <w:t xml:space="preserve">Fire Safety Toolkit </w:t>
            </w:r>
            <w:r>
              <w:t xml:space="preserve">was subject to internal audit review </w:t>
            </w:r>
            <w:r w:rsidR="003D2241">
              <w:t xml:space="preserve">of Health and Safety arrangements </w:t>
            </w:r>
            <w:r>
              <w:t xml:space="preserve">during 2014 and assessed as fit for purpose.  </w:t>
            </w:r>
          </w:p>
        </w:tc>
      </w:tr>
    </w:tbl>
    <w:p w14:paraId="5DB6A6EE" w14:textId="092EF0F4" w:rsidR="005A68DE" w:rsidRDefault="00AD4192" w:rsidP="008D2E69">
      <w:pPr>
        <w:pStyle w:val="Heading2"/>
      </w:pPr>
      <w:r w:rsidRPr="00AD4192">
        <w:lastRenderedPageBreak/>
        <w:t>Think about the impact the policy/practice will have on eliminating discrimination, promoting equality of opportunity and fostering good relations between different groups. Also consider whether there is potential for discrimination.</w:t>
      </w:r>
    </w:p>
    <w:p w14:paraId="432EE75B" w14:textId="7469C6F2" w:rsidR="005A68DE" w:rsidRPr="005A68DE" w:rsidRDefault="005A68DE" w:rsidP="005A68DE">
      <w:pPr>
        <w:pStyle w:val="BodyText1"/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660"/>
        <w:gridCol w:w="3780"/>
        <w:gridCol w:w="3780"/>
        <w:gridCol w:w="3780"/>
      </w:tblGrid>
      <w:tr w:rsidR="00347039" w:rsidRPr="00347039" w14:paraId="22C5AE2E" w14:textId="77777777" w:rsidTr="00FE0BFD">
        <w:trPr>
          <w:trHeight w:val="1422"/>
        </w:trPr>
        <w:tc>
          <w:tcPr>
            <w:tcW w:w="2660" w:type="dxa"/>
            <w:shd w:val="clear" w:color="auto" w:fill="B8CCE4" w:themeFill="accent1" w:themeFillTint="66"/>
          </w:tcPr>
          <w:p w14:paraId="265325D8" w14:textId="77777777" w:rsidR="00347039" w:rsidRPr="00580C7A" w:rsidRDefault="00347039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>Protected characteristic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44289D53" w14:textId="2F0D3E45" w:rsidR="00347039" w:rsidRPr="00580C7A" w:rsidRDefault="00347039" w:rsidP="004D3114">
            <w:pPr>
              <w:pStyle w:val="n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>What do we know about this group in the context of this policy?</w:t>
            </w:r>
            <w:r w:rsidR="00ED5648" w:rsidRPr="00580C7A">
              <w:rPr>
                <w:rStyle w:val="FootnoteReference"/>
                <w:rFonts w:cs="Arial"/>
                <w:sz w:val="22"/>
                <w:szCs w:val="22"/>
              </w:rPr>
              <w:footnoteReference w:id="1"/>
            </w:r>
          </w:p>
          <w:p w14:paraId="0B2DF89C" w14:textId="2598178F" w:rsidR="00347039" w:rsidRPr="00580C7A" w:rsidRDefault="00347039" w:rsidP="00347039">
            <w:pPr>
              <w:pStyle w:val="n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>What further evidence should we collect?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5EDFA02A" w14:textId="0308FF12" w:rsidR="00347039" w:rsidRPr="00580C7A" w:rsidRDefault="00347039" w:rsidP="004D3114">
            <w:pPr>
              <w:pStyle w:val="n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 xml:space="preserve">Potential impact (positive and negative) on people who share the characteristic?     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42D2583E" w14:textId="77777777" w:rsidR="00347039" w:rsidRPr="00347039" w:rsidRDefault="00347039" w:rsidP="004D3114">
            <w:pPr>
              <w:pStyle w:val="n"/>
              <w:numPr>
                <w:ilvl w:val="0"/>
                <w:numId w:val="0"/>
              </w:numPr>
              <w:jc w:val="left"/>
              <w:rPr>
                <w:rFonts w:cs="Arial"/>
                <w:sz w:val="20"/>
              </w:rPr>
            </w:pPr>
            <w:r w:rsidRPr="00347039">
              <w:rPr>
                <w:rFonts w:cs="Arial"/>
                <w:sz w:val="20"/>
              </w:rPr>
              <w:t>What could we do to reduce any negative impacts, maximise positive impacts and ensure quality information?</w:t>
            </w:r>
          </w:p>
        </w:tc>
      </w:tr>
      <w:tr w:rsidR="00347039" w:rsidRPr="00347039" w14:paraId="46B4BB82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79D951CE" w14:textId="65285EAE" w:rsidR="00347039" w:rsidRPr="00580C7A" w:rsidRDefault="00347039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>Age</w:t>
            </w:r>
            <w:r w:rsidRPr="00580C7A">
              <w:rPr>
                <w:rFonts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780" w:type="dxa"/>
          </w:tcPr>
          <w:p w14:paraId="4E1C0445" w14:textId="6B1F6EDE" w:rsidR="00347039" w:rsidRPr="00E94566" w:rsidRDefault="00E94566" w:rsidP="00E94566">
            <w:pPr>
              <w:rPr>
                <w:color w:val="1F497D"/>
              </w:rPr>
            </w:pPr>
            <w:r w:rsidRPr="00E94566">
              <w:rPr>
                <w:rFonts w:cs="Arial"/>
                <w:b/>
                <w:szCs w:val="22"/>
              </w:rPr>
              <w:t>sport</w:t>
            </w:r>
            <w:r>
              <w:rPr>
                <w:rFonts w:cs="Arial"/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</w:t>
            </w:r>
            <w:r w:rsidRPr="00E94566">
              <w:rPr>
                <w:rFonts w:cs="Arial"/>
                <w:szCs w:val="22"/>
              </w:rPr>
              <w:t xml:space="preserve">See </w:t>
            </w:r>
            <w:r w:rsidRPr="00E94566">
              <w:rPr>
                <w:rFonts w:cs="Arial"/>
                <w:b/>
                <w:szCs w:val="22"/>
              </w:rPr>
              <w:t>sport</w:t>
            </w:r>
            <w:r w:rsidRPr="00E94566">
              <w:rPr>
                <w:rFonts w:cs="Arial"/>
                <w:szCs w:val="22"/>
              </w:rPr>
              <w:t>scotland’s  equality monitoring survey (available in our</w:t>
            </w:r>
            <w:r w:rsidRPr="00E94566">
              <w:rPr>
                <w:color w:val="1F497D"/>
              </w:rPr>
              <w:t xml:space="preserve"> </w:t>
            </w:r>
            <w:hyperlink r:id="rId16" w:history="1">
              <w:r w:rsidRPr="00E94566">
                <w:rPr>
                  <w:color w:val="0000FF"/>
                  <w:u w:val="single"/>
                </w:rPr>
                <w:t>employee information report</w:t>
              </w:r>
            </w:hyperlink>
            <w:r>
              <w:rPr>
                <w:color w:val="1F497D"/>
              </w:rPr>
              <w:t xml:space="preserve">). </w:t>
            </w:r>
          </w:p>
        </w:tc>
        <w:tc>
          <w:tcPr>
            <w:tcW w:w="3780" w:type="dxa"/>
          </w:tcPr>
          <w:p w14:paraId="21243D6E" w14:textId="22A63C75" w:rsidR="00347039" w:rsidRPr="00580C7A" w:rsidRDefault="00B12A33" w:rsidP="00314D9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</w:t>
            </w:r>
            <w:r w:rsidR="00314D9F">
              <w:rPr>
                <w:rFonts w:cs="Arial"/>
                <w:szCs w:val="22"/>
              </w:rPr>
              <w:t xml:space="preserve">access and egress issues associated with either younger or </w:t>
            </w:r>
            <w:r>
              <w:rPr>
                <w:rFonts w:cs="Arial"/>
                <w:szCs w:val="22"/>
              </w:rPr>
              <w:t xml:space="preserve">older people </w:t>
            </w:r>
            <w:r w:rsidR="00314D9F">
              <w:rPr>
                <w:rFonts w:cs="Arial"/>
                <w:szCs w:val="22"/>
              </w:rPr>
              <w:t xml:space="preserve">are taken account of in the initial one to one meeting with the Health and Safety Officer and individual arrangements put in place to ensure safety.  </w:t>
            </w:r>
            <w:r w:rsidR="006D79C0" w:rsidRPr="00580C7A">
              <w:rPr>
                <w:rFonts w:cs="Arial"/>
                <w:b/>
                <w:szCs w:val="22"/>
              </w:rPr>
              <w:t>sport</w:t>
            </w:r>
            <w:r w:rsidR="006D79C0" w:rsidRPr="00580C7A">
              <w:rPr>
                <w:rFonts w:cs="Arial"/>
                <w:szCs w:val="22"/>
              </w:rPr>
              <w:t xml:space="preserve">scotland will continue to </w:t>
            </w:r>
            <w:r w:rsidR="001621BC">
              <w:rPr>
                <w:rFonts w:cs="Arial"/>
                <w:szCs w:val="22"/>
              </w:rPr>
              <w:t xml:space="preserve">monitor and </w:t>
            </w:r>
            <w:r w:rsidR="006D79C0" w:rsidRPr="00580C7A">
              <w:rPr>
                <w:rFonts w:cs="Arial"/>
                <w:szCs w:val="22"/>
              </w:rPr>
              <w:t>mitigate any potential negative impact of the policy on staff because of age.</w:t>
            </w:r>
          </w:p>
        </w:tc>
        <w:tc>
          <w:tcPr>
            <w:tcW w:w="3780" w:type="dxa"/>
          </w:tcPr>
          <w:p w14:paraId="154AFA0D" w14:textId="781A82F5" w:rsidR="00347039" w:rsidRPr="00347039" w:rsidRDefault="006D79C0" w:rsidP="002A5C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  <w:tr w:rsidR="00347039" w:rsidRPr="00347039" w14:paraId="28B70D14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1E8A371B" w14:textId="29CBA8D7" w:rsidR="00347039" w:rsidRPr="00580C7A" w:rsidRDefault="00347039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>Disability</w:t>
            </w:r>
          </w:p>
        </w:tc>
        <w:tc>
          <w:tcPr>
            <w:tcW w:w="3780" w:type="dxa"/>
          </w:tcPr>
          <w:p w14:paraId="6FDAF3A9" w14:textId="72F68704" w:rsidR="00E94566" w:rsidRDefault="00E94566" w:rsidP="00B516A3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lastRenderedPageBreak/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17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 w:rsidRPr="00E94566">
              <w:rPr>
                <w:szCs w:val="22"/>
              </w:rPr>
              <w:t>).</w:t>
            </w:r>
          </w:p>
          <w:p w14:paraId="22033E83" w14:textId="77777777" w:rsidR="00F975EC" w:rsidRDefault="00924863" w:rsidP="00B516A3">
            <w:pPr>
              <w:rPr>
                <w:szCs w:val="22"/>
              </w:rPr>
            </w:pPr>
            <w:r w:rsidRPr="00580C7A">
              <w:rPr>
                <w:szCs w:val="22"/>
              </w:rPr>
              <w:t xml:space="preserve">The Equality Act 2010 requires employers to provide information in accessible formats and makes it clear that staff cannot be charged for any adjustments. </w:t>
            </w:r>
          </w:p>
          <w:p w14:paraId="6316A54C" w14:textId="048E0EBE" w:rsidR="00B12A33" w:rsidRPr="00B12A33" w:rsidRDefault="00B12A33" w:rsidP="004D7F35">
            <w:pPr>
              <w:pStyle w:val="BodyText1"/>
            </w:pPr>
            <w:r>
              <w:t xml:space="preserve">In addition, sportscotland is required to make reasonable adjustments </w:t>
            </w:r>
            <w:r w:rsidR="00825A60">
              <w:t>to working environments to ensure equality of opportunity.</w:t>
            </w:r>
          </w:p>
        </w:tc>
        <w:tc>
          <w:tcPr>
            <w:tcW w:w="3780" w:type="dxa"/>
          </w:tcPr>
          <w:p w14:paraId="61011535" w14:textId="37901629" w:rsidR="00314D9F" w:rsidRDefault="009875F7" w:rsidP="00B57C3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The Personal Emergency Evacuation Plan procedure ensures that any and all impacts of disability are taken account of and any reasonable adjustments made, e.g. the installation and use of </w:t>
            </w:r>
            <w:r>
              <w:rPr>
                <w:rFonts w:cs="Arial"/>
                <w:szCs w:val="22"/>
              </w:rPr>
              <w:lastRenderedPageBreak/>
              <w:t>EvacChairs.</w:t>
            </w:r>
          </w:p>
          <w:p w14:paraId="2507DA82" w14:textId="395664B6" w:rsidR="009875F7" w:rsidRPr="009875F7" w:rsidRDefault="009875F7" w:rsidP="009875F7">
            <w:pPr>
              <w:pStyle w:val="BodyText1"/>
            </w:pPr>
            <w:r>
              <w:t xml:space="preserve">All visitors are required to advise of any disabilities on arrival at reception, when receiving their Visitor ID pass. </w:t>
            </w:r>
          </w:p>
          <w:p w14:paraId="72FAC1AA" w14:textId="226A3F0A" w:rsidR="00F975EC" w:rsidRDefault="00B57C39" w:rsidP="00B57C39">
            <w:pPr>
              <w:rPr>
                <w:rFonts w:cs="Arial"/>
                <w:szCs w:val="22"/>
              </w:rPr>
            </w:pPr>
            <w:r w:rsidRPr="00580C7A">
              <w:rPr>
                <w:rFonts w:cs="Arial"/>
                <w:szCs w:val="22"/>
              </w:rPr>
              <w:t xml:space="preserve">If the </w:t>
            </w:r>
            <w:r w:rsidR="00314D9F">
              <w:rPr>
                <w:rFonts w:cs="Arial"/>
                <w:szCs w:val="22"/>
              </w:rPr>
              <w:t xml:space="preserve">Toolkit </w:t>
            </w:r>
            <w:r w:rsidRPr="00580C7A">
              <w:rPr>
                <w:rFonts w:cs="Arial"/>
                <w:szCs w:val="22"/>
              </w:rPr>
              <w:t>is not pro</w:t>
            </w:r>
            <w:r w:rsidR="00DF0A19" w:rsidRPr="00580C7A">
              <w:rPr>
                <w:rFonts w:cs="Arial"/>
                <w:szCs w:val="22"/>
              </w:rPr>
              <w:t>vided in accessible formats it</w:t>
            </w:r>
            <w:r w:rsidRPr="00580C7A">
              <w:rPr>
                <w:rFonts w:cs="Arial"/>
                <w:szCs w:val="22"/>
              </w:rPr>
              <w:t xml:space="preserve"> will not be readable by staff with disabilities.</w:t>
            </w:r>
          </w:p>
          <w:p w14:paraId="05C24942" w14:textId="17C45015" w:rsidR="00D85CB7" w:rsidRDefault="00D85CB7" w:rsidP="00403A92">
            <w:pPr>
              <w:pStyle w:val="BodyText1"/>
            </w:pPr>
            <w:r w:rsidRPr="00D85CB7">
              <w:rPr>
                <w:b/>
              </w:rPr>
              <w:t>sport</w:t>
            </w:r>
            <w:r w:rsidRPr="00D85CB7">
              <w:t>scotland will continue to consider research and evidence</w:t>
            </w:r>
            <w:r w:rsidR="004D7F35">
              <w:t xml:space="preserve"> and to take account of the outcome of Display Screen Equipment assessments (as covered within the Health &amp; Safety Toolkit) </w:t>
            </w:r>
            <w:r w:rsidR="004D7F35" w:rsidRPr="00D85CB7">
              <w:t>to establish and mitigate any potential negative impact of the policy on staff because of</w:t>
            </w:r>
            <w:r w:rsidR="004D7F35">
              <w:t xml:space="preserve"> disability</w:t>
            </w:r>
            <w:r w:rsidR="00403A92">
              <w:t>.</w:t>
            </w:r>
          </w:p>
          <w:p w14:paraId="3770C839" w14:textId="7738669A" w:rsidR="00314D9F" w:rsidRPr="00D85CB7" w:rsidRDefault="00825A60" w:rsidP="00403A92">
            <w:pPr>
              <w:pStyle w:val="BodyText1"/>
            </w:pPr>
            <w:r w:rsidRPr="00825A60">
              <w:rPr>
                <w:b/>
              </w:rPr>
              <w:t>sport</w:t>
            </w:r>
            <w:r>
              <w:t xml:space="preserve">scotland provides a range of ICT equipment (including ergonomic options) to ensure equality of access to information/ applications, e.g. large </w:t>
            </w:r>
            <w:r w:rsidR="004D7F35">
              <w:t xml:space="preserve">monitors, ergonomic keyboards. </w:t>
            </w:r>
          </w:p>
        </w:tc>
        <w:tc>
          <w:tcPr>
            <w:tcW w:w="3780" w:type="dxa"/>
          </w:tcPr>
          <w:p w14:paraId="42627425" w14:textId="77777777" w:rsidR="009875F7" w:rsidRDefault="009875F7" w:rsidP="00825A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Continue to provide one-to-one health and safety inductions to all new staff.</w:t>
            </w:r>
          </w:p>
          <w:p w14:paraId="0539F1E7" w14:textId="77777777" w:rsidR="009875F7" w:rsidRDefault="009875F7" w:rsidP="00825A60">
            <w:pPr>
              <w:rPr>
                <w:rFonts w:cs="Arial"/>
                <w:sz w:val="20"/>
                <w:szCs w:val="20"/>
              </w:rPr>
            </w:pPr>
          </w:p>
          <w:p w14:paraId="1B01E4D7" w14:textId="77777777" w:rsidR="009875F7" w:rsidRDefault="009875F7" w:rsidP="00825A60">
            <w:pPr>
              <w:rPr>
                <w:rFonts w:cs="Arial"/>
                <w:sz w:val="20"/>
                <w:szCs w:val="20"/>
              </w:rPr>
            </w:pPr>
          </w:p>
          <w:p w14:paraId="32B4CF3E" w14:textId="77777777" w:rsidR="009875F7" w:rsidRDefault="009875F7" w:rsidP="00825A60">
            <w:pPr>
              <w:rPr>
                <w:rFonts w:cs="Arial"/>
                <w:sz w:val="20"/>
                <w:szCs w:val="20"/>
              </w:rPr>
            </w:pPr>
          </w:p>
          <w:p w14:paraId="5D7F4DC5" w14:textId="77777777" w:rsidR="009875F7" w:rsidRDefault="009875F7" w:rsidP="00825A60">
            <w:pPr>
              <w:rPr>
                <w:rFonts w:cs="Arial"/>
                <w:sz w:val="20"/>
                <w:szCs w:val="20"/>
              </w:rPr>
            </w:pPr>
          </w:p>
          <w:p w14:paraId="2D3C68CE" w14:textId="77D76D02" w:rsidR="009875F7" w:rsidRDefault="009875F7" w:rsidP="00825A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Improve reference to guidance available to visitors, e.g. hearing loops, evacuation plans, etc. </w:t>
            </w:r>
          </w:p>
          <w:p w14:paraId="60A71747" w14:textId="0093BCE9" w:rsidR="004D7F35" w:rsidRDefault="00F975EC" w:rsidP="00825A60">
            <w:pPr>
              <w:rPr>
                <w:rFonts w:cs="Arial"/>
                <w:sz w:val="20"/>
                <w:szCs w:val="20"/>
              </w:rPr>
            </w:pPr>
            <w:r w:rsidRPr="00F975EC">
              <w:rPr>
                <w:rFonts w:cs="Arial"/>
                <w:sz w:val="20"/>
                <w:szCs w:val="20"/>
              </w:rPr>
              <w:t xml:space="preserve">Staff </w:t>
            </w:r>
            <w:r w:rsidR="00314D9F">
              <w:rPr>
                <w:rFonts w:cs="Arial"/>
                <w:sz w:val="20"/>
                <w:szCs w:val="20"/>
              </w:rPr>
              <w:t xml:space="preserve">are </w:t>
            </w:r>
            <w:r>
              <w:rPr>
                <w:rFonts w:cs="Arial"/>
                <w:sz w:val="20"/>
                <w:szCs w:val="20"/>
              </w:rPr>
              <w:t>advised that if</w:t>
            </w:r>
            <w:r w:rsidRPr="00F975EC">
              <w:rPr>
                <w:rFonts w:cs="Arial"/>
                <w:sz w:val="20"/>
                <w:szCs w:val="20"/>
              </w:rPr>
              <w:t xml:space="preserve"> they if they require the </w:t>
            </w:r>
            <w:r w:rsidR="004D7F35">
              <w:rPr>
                <w:rFonts w:cs="Arial"/>
                <w:sz w:val="20"/>
                <w:szCs w:val="20"/>
              </w:rPr>
              <w:t xml:space="preserve">Plan </w:t>
            </w:r>
            <w:r w:rsidRPr="00F975EC">
              <w:rPr>
                <w:rFonts w:cs="Arial"/>
                <w:sz w:val="20"/>
                <w:szCs w:val="20"/>
              </w:rPr>
              <w:t>in a different format</w:t>
            </w:r>
            <w:r w:rsidR="00B57C3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they </w:t>
            </w:r>
            <w:r w:rsidRPr="00F975EC">
              <w:rPr>
                <w:rFonts w:cs="Arial"/>
                <w:sz w:val="20"/>
                <w:szCs w:val="20"/>
              </w:rPr>
              <w:t xml:space="preserve">should contact </w:t>
            </w:r>
            <w:r w:rsidR="00B12A33">
              <w:rPr>
                <w:rFonts w:cs="Arial"/>
                <w:sz w:val="20"/>
                <w:szCs w:val="20"/>
              </w:rPr>
              <w:t>the</w:t>
            </w:r>
            <w:r w:rsidR="00314D9F">
              <w:rPr>
                <w:rFonts w:cs="Arial"/>
                <w:sz w:val="20"/>
                <w:szCs w:val="20"/>
              </w:rPr>
              <w:t xml:space="preserve">ir local H&amp;S Officer. </w:t>
            </w:r>
          </w:p>
          <w:p w14:paraId="1329FEB7" w14:textId="7A4001B2" w:rsidR="00825A60" w:rsidRDefault="004D7F35" w:rsidP="00825A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Staff awareness should continue to be raised around the availability of a range of ICT equipment to mitigate the impact of any disability (through the DSE assessment process and general workplace monitoring).  </w:t>
            </w:r>
          </w:p>
          <w:p w14:paraId="1F7EA4DB" w14:textId="031EFFD8" w:rsidR="00825A60" w:rsidRPr="00825A60" w:rsidRDefault="00825A60" w:rsidP="00825A60">
            <w:pPr>
              <w:pStyle w:val="BodyText1"/>
            </w:pPr>
          </w:p>
        </w:tc>
      </w:tr>
      <w:tr w:rsidR="00347039" w:rsidRPr="00347039" w14:paraId="5A6E4991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2568345B" w14:textId="77777777" w:rsidR="00347039" w:rsidRPr="00580C7A" w:rsidRDefault="00347039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lastRenderedPageBreak/>
              <w:t xml:space="preserve">Gender reassignment </w:t>
            </w:r>
          </w:p>
        </w:tc>
        <w:tc>
          <w:tcPr>
            <w:tcW w:w="3780" w:type="dxa"/>
          </w:tcPr>
          <w:p w14:paraId="14651232" w14:textId="5BCCBC25" w:rsidR="00490B4A" w:rsidRPr="00580C7A" w:rsidRDefault="00490B4A" w:rsidP="00490B4A">
            <w:pPr>
              <w:rPr>
                <w:rFonts w:cs="Arial"/>
                <w:szCs w:val="22"/>
              </w:rPr>
            </w:pPr>
            <w:r w:rsidRPr="00580C7A">
              <w:rPr>
                <w:rFonts w:cs="Arial"/>
                <w:b/>
                <w:szCs w:val="22"/>
              </w:rPr>
              <w:t>sport</w:t>
            </w:r>
            <w:r w:rsidRPr="00580C7A">
              <w:rPr>
                <w:rFonts w:cs="Arial"/>
                <w:szCs w:val="22"/>
              </w:rPr>
              <w:t>scotland has no information on gender reassignment.</w:t>
            </w:r>
          </w:p>
          <w:p w14:paraId="45CC686B" w14:textId="77777777" w:rsidR="00347039" w:rsidRPr="00580C7A" w:rsidRDefault="00347039" w:rsidP="002A5CBA">
            <w:pPr>
              <w:rPr>
                <w:rFonts w:cs="Arial"/>
                <w:szCs w:val="22"/>
              </w:rPr>
            </w:pPr>
          </w:p>
        </w:tc>
        <w:tc>
          <w:tcPr>
            <w:tcW w:w="3780" w:type="dxa"/>
          </w:tcPr>
          <w:p w14:paraId="29AD56C9" w14:textId="33283D44" w:rsidR="00347039" w:rsidRPr="00580C7A" w:rsidRDefault="00B95D71" w:rsidP="009875F7">
            <w:pPr>
              <w:rPr>
                <w:rFonts w:cs="Arial"/>
                <w:szCs w:val="22"/>
              </w:rPr>
            </w:pPr>
            <w:r w:rsidRPr="00580C7A">
              <w:rPr>
                <w:rFonts w:cs="Arial"/>
                <w:b/>
                <w:szCs w:val="22"/>
              </w:rPr>
              <w:t>sport</w:t>
            </w:r>
            <w:r w:rsidR="003E2B8D" w:rsidRPr="00580C7A">
              <w:rPr>
                <w:rFonts w:cs="Arial"/>
                <w:szCs w:val="22"/>
              </w:rPr>
              <w:t>scotland is not aware of any</w:t>
            </w:r>
            <w:r w:rsidRPr="00580C7A">
              <w:rPr>
                <w:rFonts w:cs="Arial"/>
                <w:szCs w:val="22"/>
              </w:rPr>
              <w:t xml:space="preserve"> adverse impact of the </w:t>
            </w:r>
            <w:r w:rsidR="009875F7">
              <w:rPr>
                <w:rFonts w:cs="Arial"/>
                <w:szCs w:val="22"/>
              </w:rPr>
              <w:t xml:space="preserve">Fire Safety Toolkit </w:t>
            </w:r>
            <w:r w:rsidRPr="00580C7A">
              <w:rPr>
                <w:rFonts w:cs="Arial"/>
                <w:szCs w:val="22"/>
              </w:rPr>
              <w:t xml:space="preserve">on gender reassignment. </w:t>
            </w:r>
            <w:r w:rsidRPr="00580C7A">
              <w:rPr>
                <w:rFonts w:cs="Arial"/>
                <w:b/>
                <w:szCs w:val="22"/>
              </w:rPr>
              <w:t>sport</w:t>
            </w:r>
            <w:r w:rsidRPr="00580C7A">
              <w:rPr>
                <w:rFonts w:cs="Arial"/>
                <w:szCs w:val="22"/>
              </w:rPr>
              <w:t xml:space="preserve">scotland will continue to consider research and evidence to establish and mitigate any potential negative impact of the </w:t>
            </w:r>
            <w:r w:rsidR="00B12A33">
              <w:rPr>
                <w:rFonts w:cs="Arial"/>
                <w:szCs w:val="22"/>
              </w:rPr>
              <w:t xml:space="preserve">Plan </w:t>
            </w:r>
            <w:r w:rsidRPr="00580C7A">
              <w:rPr>
                <w:rFonts w:cs="Arial"/>
                <w:szCs w:val="22"/>
              </w:rPr>
              <w:t xml:space="preserve">on staff </w:t>
            </w:r>
            <w:r w:rsidRPr="00580C7A">
              <w:rPr>
                <w:rFonts w:cs="Arial"/>
                <w:szCs w:val="22"/>
              </w:rPr>
              <w:lastRenderedPageBreak/>
              <w:t>because of gender reassignment.</w:t>
            </w:r>
          </w:p>
        </w:tc>
        <w:tc>
          <w:tcPr>
            <w:tcW w:w="3780" w:type="dxa"/>
          </w:tcPr>
          <w:p w14:paraId="31F79839" w14:textId="768670FB" w:rsidR="00347039" w:rsidRPr="00347039" w:rsidRDefault="00B95D71" w:rsidP="002A5C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N/A</w:t>
            </w:r>
          </w:p>
        </w:tc>
      </w:tr>
      <w:tr w:rsidR="00347039" w:rsidRPr="00347039" w14:paraId="0DBAB472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540920D9" w14:textId="0E4DA917" w:rsidR="00347039" w:rsidRPr="00580C7A" w:rsidRDefault="00347039" w:rsidP="0001695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lastRenderedPageBreak/>
              <w:t xml:space="preserve">Race </w:t>
            </w:r>
          </w:p>
        </w:tc>
        <w:tc>
          <w:tcPr>
            <w:tcW w:w="3780" w:type="dxa"/>
          </w:tcPr>
          <w:p w14:paraId="0C275D6A" w14:textId="255078B8" w:rsidR="00347039" w:rsidRPr="00A32212" w:rsidRDefault="00E94566" w:rsidP="002A5CBA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18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 w:rsidR="00A32212"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7D3E05F0" w14:textId="2181D3C0" w:rsidR="00347039" w:rsidRPr="00580C7A" w:rsidRDefault="00216720" w:rsidP="00843AD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There is a potential that people with English as a second language may not understan</w:t>
            </w:r>
            <w:r w:rsidR="00843AD0">
              <w:rPr>
                <w:rFonts w:cs="Arial"/>
                <w:szCs w:val="22"/>
              </w:rPr>
              <w:t xml:space="preserve">d safety notices, however, </w:t>
            </w:r>
            <w:r>
              <w:rPr>
                <w:rFonts w:cs="Arial"/>
                <w:szCs w:val="22"/>
              </w:rPr>
              <w:t xml:space="preserve">signage is in picture form to avoid any negative impact.  </w:t>
            </w:r>
          </w:p>
        </w:tc>
        <w:tc>
          <w:tcPr>
            <w:tcW w:w="3780" w:type="dxa"/>
          </w:tcPr>
          <w:p w14:paraId="08EBCE0C" w14:textId="18C2EDD5" w:rsidR="00843AD0" w:rsidRDefault="00216720" w:rsidP="00843A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Staff </w:t>
            </w:r>
            <w:r w:rsidR="00843AD0">
              <w:rPr>
                <w:rFonts w:cs="Arial"/>
                <w:sz w:val="20"/>
                <w:szCs w:val="20"/>
              </w:rPr>
              <w:t xml:space="preserve">are </w:t>
            </w:r>
            <w:r>
              <w:rPr>
                <w:rFonts w:cs="Arial"/>
                <w:sz w:val="20"/>
                <w:szCs w:val="20"/>
              </w:rPr>
              <w:t xml:space="preserve">advised </w:t>
            </w:r>
            <w:r w:rsidR="00843AD0">
              <w:rPr>
                <w:rFonts w:cs="Arial"/>
                <w:sz w:val="20"/>
                <w:szCs w:val="20"/>
              </w:rPr>
              <w:t>that if they require the guidance in another language they should contact their local H&amp;S Officer.</w:t>
            </w:r>
          </w:p>
          <w:p w14:paraId="17889D65" w14:textId="49D2FC17" w:rsidR="00347039" w:rsidRPr="00347039" w:rsidRDefault="00843AD0" w:rsidP="00843A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Visitors to be identified on arrival on site for any challenges in understanding written signs.  </w:t>
            </w:r>
            <w:r w:rsidR="00216720">
              <w:rPr>
                <w:rFonts w:cs="Arial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01695C" w:rsidRPr="00347039" w14:paraId="7F49D830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315C70E2" w14:textId="4EF7AA50" w:rsidR="0001695C" w:rsidRPr="00580C7A" w:rsidRDefault="0001695C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>Religion or belief</w:t>
            </w:r>
          </w:p>
        </w:tc>
        <w:tc>
          <w:tcPr>
            <w:tcW w:w="3780" w:type="dxa"/>
          </w:tcPr>
          <w:p w14:paraId="4AE84146" w14:textId="77777777" w:rsidR="00A32212" w:rsidRPr="00E94566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19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 w:rsidRPr="00E94566">
              <w:rPr>
                <w:szCs w:val="22"/>
              </w:rPr>
              <w:t>).</w:t>
            </w:r>
          </w:p>
          <w:p w14:paraId="42634F24" w14:textId="4F1B4D72" w:rsidR="0001695C" w:rsidRPr="00A32212" w:rsidRDefault="0001695C" w:rsidP="00455216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780" w:type="dxa"/>
          </w:tcPr>
          <w:p w14:paraId="76DFE507" w14:textId="7A18B862" w:rsidR="0001695C" w:rsidRPr="00580C7A" w:rsidRDefault="00455216" w:rsidP="009875F7">
            <w:pPr>
              <w:rPr>
                <w:rFonts w:cs="Arial"/>
                <w:szCs w:val="22"/>
              </w:rPr>
            </w:pPr>
            <w:r w:rsidRPr="00580C7A">
              <w:rPr>
                <w:rFonts w:cs="Arial"/>
                <w:b/>
                <w:szCs w:val="22"/>
              </w:rPr>
              <w:t>sport</w:t>
            </w:r>
            <w:r w:rsidRPr="00580C7A">
              <w:rPr>
                <w:rFonts w:cs="Arial"/>
                <w:szCs w:val="22"/>
              </w:rPr>
              <w:t xml:space="preserve">scotland is not aware of </w:t>
            </w:r>
            <w:r w:rsidR="003E2B8D" w:rsidRPr="00580C7A">
              <w:rPr>
                <w:rFonts w:cs="Arial"/>
                <w:szCs w:val="22"/>
              </w:rPr>
              <w:t xml:space="preserve">any </w:t>
            </w:r>
            <w:r w:rsidRPr="00580C7A">
              <w:rPr>
                <w:rFonts w:cs="Arial"/>
                <w:szCs w:val="22"/>
              </w:rPr>
              <w:t xml:space="preserve">adverse impact of the </w:t>
            </w:r>
            <w:r w:rsidR="009875F7">
              <w:rPr>
                <w:rFonts w:cs="Arial"/>
                <w:szCs w:val="22"/>
              </w:rPr>
              <w:t xml:space="preserve">Fire Safety Toolkit </w:t>
            </w:r>
            <w:r w:rsidRPr="00580C7A">
              <w:rPr>
                <w:rFonts w:cs="Arial"/>
                <w:szCs w:val="22"/>
              </w:rPr>
              <w:t>on religion or belief.</w:t>
            </w:r>
            <w:r w:rsidR="006A685B" w:rsidRPr="00580C7A">
              <w:rPr>
                <w:rFonts w:cs="Arial"/>
                <w:szCs w:val="22"/>
              </w:rPr>
              <w:t xml:space="preserve"> </w:t>
            </w:r>
            <w:r w:rsidR="006A685B" w:rsidRPr="00580C7A">
              <w:rPr>
                <w:rFonts w:cs="Arial"/>
                <w:b/>
                <w:szCs w:val="22"/>
              </w:rPr>
              <w:t>sport</w:t>
            </w:r>
            <w:r w:rsidR="006A685B" w:rsidRPr="00580C7A">
              <w:rPr>
                <w:rFonts w:cs="Arial"/>
                <w:szCs w:val="22"/>
              </w:rPr>
              <w:t xml:space="preserve">scotland will continue to consider research and evidence to establish and mitigate any potential negative impact of the </w:t>
            </w:r>
            <w:r w:rsidR="00B12A33">
              <w:rPr>
                <w:rFonts w:cs="Arial"/>
                <w:szCs w:val="22"/>
              </w:rPr>
              <w:t xml:space="preserve">Plan </w:t>
            </w:r>
            <w:r w:rsidR="006A685B" w:rsidRPr="00580C7A">
              <w:rPr>
                <w:rFonts w:cs="Arial"/>
                <w:szCs w:val="22"/>
              </w:rPr>
              <w:t>on staff because of religion or belief.</w:t>
            </w:r>
          </w:p>
        </w:tc>
        <w:tc>
          <w:tcPr>
            <w:tcW w:w="3780" w:type="dxa"/>
          </w:tcPr>
          <w:p w14:paraId="06622C4A" w14:textId="271DF665" w:rsidR="0001695C" w:rsidRPr="00347039" w:rsidRDefault="00455216" w:rsidP="002A5C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  <w:tr w:rsidR="0001695C" w:rsidRPr="00347039" w14:paraId="2D75D6EE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278BD4EF" w14:textId="1CC34107" w:rsidR="0001695C" w:rsidRPr="00580C7A" w:rsidRDefault="0001695C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>Sex</w:t>
            </w:r>
          </w:p>
        </w:tc>
        <w:tc>
          <w:tcPr>
            <w:tcW w:w="3780" w:type="dxa"/>
          </w:tcPr>
          <w:p w14:paraId="3A74A97E" w14:textId="0AE39226" w:rsidR="0001695C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20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28972A5B" w14:textId="25D2B91C" w:rsidR="0001695C" w:rsidRPr="00580C7A" w:rsidRDefault="00455216" w:rsidP="009875F7">
            <w:pPr>
              <w:rPr>
                <w:rFonts w:cs="Arial"/>
                <w:szCs w:val="22"/>
              </w:rPr>
            </w:pPr>
            <w:r w:rsidRPr="00580C7A">
              <w:rPr>
                <w:rFonts w:cs="Arial"/>
                <w:b/>
                <w:szCs w:val="22"/>
              </w:rPr>
              <w:t>sport</w:t>
            </w:r>
            <w:r w:rsidRPr="00580C7A">
              <w:rPr>
                <w:rFonts w:cs="Arial"/>
                <w:szCs w:val="22"/>
              </w:rPr>
              <w:t xml:space="preserve">scotland is not aware of </w:t>
            </w:r>
            <w:r w:rsidR="003E2B8D" w:rsidRPr="00580C7A">
              <w:rPr>
                <w:rFonts w:cs="Arial"/>
                <w:szCs w:val="22"/>
              </w:rPr>
              <w:t xml:space="preserve">any </w:t>
            </w:r>
            <w:r w:rsidRPr="00580C7A">
              <w:rPr>
                <w:rFonts w:cs="Arial"/>
                <w:szCs w:val="22"/>
              </w:rPr>
              <w:t xml:space="preserve">adverse impact of the </w:t>
            </w:r>
            <w:r w:rsidR="009875F7">
              <w:rPr>
                <w:rFonts w:cs="Arial"/>
                <w:szCs w:val="22"/>
              </w:rPr>
              <w:t xml:space="preserve">Fire Safety Toolkit </w:t>
            </w:r>
            <w:r w:rsidRPr="00580C7A">
              <w:rPr>
                <w:rFonts w:cs="Arial"/>
                <w:szCs w:val="22"/>
              </w:rPr>
              <w:t>on sex.</w:t>
            </w:r>
            <w:r w:rsidR="00C74B4E" w:rsidRPr="00580C7A">
              <w:rPr>
                <w:rFonts w:cs="Arial"/>
                <w:szCs w:val="22"/>
              </w:rPr>
              <w:t xml:space="preserve"> </w:t>
            </w:r>
            <w:r w:rsidR="00C74B4E" w:rsidRPr="00580C7A">
              <w:rPr>
                <w:rFonts w:cs="Arial"/>
                <w:b/>
                <w:szCs w:val="22"/>
              </w:rPr>
              <w:t>sport</w:t>
            </w:r>
            <w:r w:rsidR="00C74B4E" w:rsidRPr="00580C7A">
              <w:rPr>
                <w:rFonts w:cs="Arial"/>
                <w:szCs w:val="22"/>
              </w:rPr>
              <w:t xml:space="preserve">scotland will continue to consider research and evidence to establish and mitigate any potential negative impact of the </w:t>
            </w:r>
            <w:r w:rsidR="00B12A33">
              <w:rPr>
                <w:rFonts w:cs="Arial"/>
                <w:szCs w:val="22"/>
              </w:rPr>
              <w:t xml:space="preserve">Plan </w:t>
            </w:r>
            <w:r w:rsidR="00C74B4E" w:rsidRPr="00580C7A">
              <w:rPr>
                <w:rFonts w:cs="Arial"/>
                <w:szCs w:val="22"/>
              </w:rPr>
              <w:t>on staff because of sex.</w:t>
            </w:r>
          </w:p>
        </w:tc>
        <w:tc>
          <w:tcPr>
            <w:tcW w:w="3780" w:type="dxa"/>
          </w:tcPr>
          <w:p w14:paraId="4A40A7E5" w14:textId="3CCEE8FF" w:rsidR="0001695C" w:rsidRPr="00347039" w:rsidRDefault="00455216" w:rsidP="002A5C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  <w:tr w:rsidR="00347039" w:rsidRPr="00347039" w14:paraId="38AD6B5C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4EA92D44" w14:textId="77777777" w:rsidR="00347039" w:rsidRPr="00580C7A" w:rsidRDefault="00347039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>Sexual orientation</w:t>
            </w:r>
          </w:p>
        </w:tc>
        <w:tc>
          <w:tcPr>
            <w:tcW w:w="3780" w:type="dxa"/>
          </w:tcPr>
          <w:p w14:paraId="303DFB7B" w14:textId="7CC4826A" w:rsidR="00347039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</w:t>
            </w:r>
            <w:r w:rsidRPr="00E94566">
              <w:rPr>
                <w:szCs w:val="22"/>
              </w:rPr>
              <w:lastRenderedPageBreak/>
              <w:t xml:space="preserve">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21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4B3A57DA" w14:textId="65586D96" w:rsidR="00347039" w:rsidRPr="00580C7A" w:rsidRDefault="001A1597" w:rsidP="009875F7">
            <w:pPr>
              <w:rPr>
                <w:rFonts w:cs="Arial"/>
                <w:szCs w:val="22"/>
              </w:rPr>
            </w:pPr>
            <w:r w:rsidRPr="00580C7A">
              <w:rPr>
                <w:rFonts w:cs="Arial"/>
                <w:b/>
                <w:szCs w:val="22"/>
              </w:rPr>
              <w:lastRenderedPageBreak/>
              <w:t>sport</w:t>
            </w:r>
            <w:r w:rsidRPr="00580C7A">
              <w:rPr>
                <w:rFonts w:cs="Arial"/>
                <w:szCs w:val="22"/>
              </w:rPr>
              <w:t xml:space="preserve">scotland is not aware of </w:t>
            </w:r>
            <w:r w:rsidR="003E2B8D" w:rsidRPr="00580C7A">
              <w:rPr>
                <w:rFonts w:cs="Arial"/>
                <w:szCs w:val="22"/>
              </w:rPr>
              <w:t xml:space="preserve">any </w:t>
            </w:r>
            <w:r w:rsidRPr="00580C7A">
              <w:rPr>
                <w:rFonts w:cs="Arial"/>
                <w:szCs w:val="22"/>
              </w:rPr>
              <w:lastRenderedPageBreak/>
              <w:t xml:space="preserve">adverse impact of the </w:t>
            </w:r>
            <w:r w:rsidR="009875F7">
              <w:rPr>
                <w:rFonts w:cs="Arial"/>
                <w:szCs w:val="22"/>
              </w:rPr>
              <w:t xml:space="preserve">Fire Safety Toolkit </w:t>
            </w:r>
            <w:r w:rsidRPr="00580C7A">
              <w:rPr>
                <w:rFonts w:cs="Arial"/>
                <w:szCs w:val="22"/>
              </w:rPr>
              <w:t>on sexual orientation.</w:t>
            </w:r>
            <w:r w:rsidR="00C74B4E" w:rsidRPr="00580C7A">
              <w:rPr>
                <w:rFonts w:cs="Arial"/>
                <w:szCs w:val="22"/>
              </w:rPr>
              <w:t xml:space="preserve"> </w:t>
            </w:r>
            <w:r w:rsidR="00C74B4E" w:rsidRPr="00580C7A">
              <w:rPr>
                <w:rFonts w:cs="Arial"/>
                <w:b/>
                <w:szCs w:val="22"/>
              </w:rPr>
              <w:t>sport</w:t>
            </w:r>
            <w:r w:rsidR="00C74B4E" w:rsidRPr="00580C7A">
              <w:rPr>
                <w:rFonts w:cs="Arial"/>
                <w:szCs w:val="22"/>
              </w:rPr>
              <w:t>scotland will continue to consider research and evidence to establish and mitigate any potential negative impact of the policy on staff because of sexual orientation.</w:t>
            </w:r>
          </w:p>
        </w:tc>
        <w:tc>
          <w:tcPr>
            <w:tcW w:w="3780" w:type="dxa"/>
          </w:tcPr>
          <w:p w14:paraId="4AF6CD11" w14:textId="5B7216CB" w:rsidR="00347039" w:rsidRPr="00347039" w:rsidRDefault="001A1597" w:rsidP="002A5C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N/A</w:t>
            </w:r>
          </w:p>
        </w:tc>
      </w:tr>
      <w:tr w:rsidR="00347039" w:rsidRPr="00347039" w14:paraId="574D343B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6FFC7898" w14:textId="22BD5E2E" w:rsidR="00347039" w:rsidRPr="00580C7A" w:rsidRDefault="00DC11C2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Pregnancy </w:t>
            </w:r>
            <w:r w:rsidR="00825A60">
              <w:rPr>
                <w:rFonts w:cs="Arial"/>
                <w:sz w:val="22"/>
                <w:szCs w:val="22"/>
              </w:rPr>
              <w:t>and maternity</w:t>
            </w:r>
          </w:p>
        </w:tc>
        <w:tc>
          <w:tcPr>
            <w:tcW w:w="3780" w:type="dxa"/>
          </w:tcPr>
          <w:p w14:paraId="7D92561D" w14:textId="1212F960" w:rsidR="00347039" w:rsidRPr="00580C7A" w:rsidRDefault="001A1597" w:rsidP="002A5CBA">
            <w:pPr>
              <w:rPr>
                <w:rFonts w:cs="Arial"/>
                <w:szCs w:val="22"/>
              </w:rPr>
            </w:pPr>
            <w:r w:rsidRPr="00580C7A">
              <w:rPr>
                <w:rFonts w:cs="Arial"/>
                <w:b/>
                <w:szCs w:val="22"/>
              </w:rPr>
              <w:t>sport</w:t>
            </w:r>
            <w:r w:rsidRPr="00580C7A">
              <w:rPr>
                <w:rFonts w:cs="Arial"/>
                <w:szCs w:val="22"/>
              </w:rPr>
              <w:t>scotland has no information on pregnancy and maternity.</w:t>
            </w:r>
          </w:p>
        </w:tc>
        <w:tc>
          <w:tcPr>
            <w:tcW w:w="3780" w:type="dxa"/>
          </w:tcPr>
          <w:p w14:paraId="43AB46B2" w14:textId="7CE96AA1" w:rsidR="00347039" w:rsidRPr="00580C7A" w:rsidRDefault="009875F7" w:rsidP="00825A6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All </w:t>
            </w:r>
            <w:r w:rsidRPr="009875F7">
              <w:rPr>
                <w:rFonts w:cs="Arial"/>
                <w:b/>
                <w:szCs w:val="22"/>
              </w:rPr>
              <w:t>sport</w:t>
            </w:r>
            <w:r>
              <w:rPr>
                <w:rFonts w:cs="Arial"/>
                <w:szCs w:val="22"/>
              </w:rPr>
              <w:t xml:space="preserve">scotland staff who advise they are pregnant are taken through a formal maternity risk assessment which includes specific reference to additional risks posed by pregnancy and includes emergency egress and the need to take additional care and avoid any lone working.  </w:t>
            </w:r>
          </w:p>
        </w:tc>
        <w:tc>
          <w:tcPr>
            <w:tcW w:w="3780" w:type="dxa"/>
          </w:tcPr>
          <w:p w14:paraId="23A794A0" w14:textId="0413ADA7" w:rsidR="00347039" w:rsidRPr="00347039" w:rsidRDefault="001A1597" w:rsidP="002A5C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  <w:tr w:rsidR="00347039" w:rsidRPr="00347039" w14:paraId="0FDA6640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47D9A9BA" w14:textId="31884C73" w:rsidR="00347039" w:rsidRPr="00580C7A" w:rsidRDefault="00825A60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Marriage/civil partnerships</w:t>
            </w:r>
          </w:p>
        </w:tc>
        <w:tc>
          <w:tcPr>
            <w:tcW w:w="3780" w:type="dxa"/>
          </w:tcPr>
          <w:p w14:paraId="64B57325" w14:textId="77777777" w:rsidR="00A32212" w:rsidRPr="00E94566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22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 w:rsidRPr="00E94566">
              <w:rPr>
                <w:szCs w:val="22"/>
              </w:rPr>
              <w:t>).</w:t>
            </w:r>
          </w:p>
          <w:p w14:paraId="4DDB6E90" w14:textId="02CEFB91" w:rsidR="00347039" w:rsidRPr="00580C7A" w:rsidRDefault="00347039" w:rsidP="00A32212">
            <w:pPr>
              <w:rPr>
                <w:rFonts w:cs="Arial"/>
                <w:szCs w:val="22"/>
              </w:rPr>
            </w:pPr>
          </w:p>
        </w:tc>
        <w:tc>
          <w:tcPr>
            <w:tcW w:w="3780" w:type="dxa"/>
          </w:tcPr>
          <w:p w14:paraId="04512CCD" w14:textId="005EDD94" w:rsidR="007034C8" w:rsidRPr="00580C7A" w:rsidRDefault="00825A60" w:rsidP="009875F7">
            <w:pPr>
              <w:rPr>
                <w:i/>
                <w:szCs w:val="22"/>
              </w:rPr>
            </w:pPr>
            <w:r w:rsidRPr="00580C7A">
              <w:rPr>
                <w:rFonts w:cs="Arial"/>
                <w:b/>
                <w:szCs w:val="22"/>
              </w:rPr>
              <w:t>sport</w:t>
            </w:r>
            <w:r w:rsidRPr="00580C7A">
              <w:rPr>
                <w:rFonts w:cs="Arial"/>
                <w:szCs w:val="22"/>
              </w:rPr>
              <w:t xml:space="preserve">scotland is not aware of any adverse impact of the </w:t>
            </w:r>
            <w:r w:rsidR="009875F7">
              <w:rPr>
                <w:rFonts w:cs="Arial"/>
                <w:szCs w:val="22"/>
              </w:rPr>
              <w:t xml:space="preserve">Fire Safety Toolkit </w:t>
            </w:r>
            <w:r w:rsidRPr="00580C7A">
              <w:rPr>
                <w:rFonts w:cs="Arial"/>
                <w:szCs w:val="22"/>
              </w:rPr>
              <w:t xml:space="preserve">on </w:t>
            </w:r>
            <w:r>
              <w:rPr>
                <w:rFonts w:cs="Arial"/>
                <w:szCs w:val="22"/>
              </w:rPr>
              <w:t>marriage/civil partnerships</w:t>
            </w:r>
            <w:r w:rsidRPr="00580C7A">
              <w:rPr>
                <w:rFonts w:cs="Arial"/>
                <w:szCs w:val="22"/>
              </w:rPr>
              <w:t xml:space="preserve">. </w:t>
            </w:r>
            <w:r w:rsidRPr="00580C7A">
              <w:rPr>
                <w:rFonts w:cs="Arial"/>
                <w:b/>
                <w:szCs w:val="22"/>
              </w:rPr>
              <w:t>sport</w:t>
            </w:r>
            <w:r w:rsidRPr="00580C7A">
              <w:rPr>
                <w:rFonts w:cs="Arial"/>
                <w:szCs w:val="22"/>
              </w:rPr>
              <w:t xml:space="preserve">scotland will continue to consider research and evidence to establish and mitigate any potential negative impact of the policy on staff because of </w:t>
            </w:r>
            <w:r>
              <w:rPr>
                <w:rFonts w:cs="Arial"/>
                <w:szCs w:val="22"/>
              </w:rPr>
              <w:t>marriage/civil partnerships</w:t>
            </w:r>
            <w:r w:rsidRPr="00580C7A">
              <w:rPr>
                <w:rFonts w:cs="Arial"/>
                <w:szCs w:val="22"/>
              </w:rPr>
              <w:t>.</w:t>
            </w:r>
          </w:p>
        </w:tc>
        <w:tc>
          <w:tcPr>
            <w:tcW w:w="3780" w:type="dxa"/>
          </w:tcPr>
          <w:p w14:paraId="0F1F5D53" w14:textId="49C4197C" w:rsidR="00347039" w:rsidRPr="00347039" w:rsidRDefault="00825A60" w:rsidP="002A5C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</w:tbl>
    <w:p w14:paraId="5E6321CA" w14:textId="77777777" w:rsidR="008D2E69" w:rsidRDefault="008D2E69">
      <w:pPr>
        <w:spacing w:after="0" w:line="240" w:lineRule="auto"/>
      </w:pPr>
      <w:r>
        <w:br w:type="page"/>
      </w:r>
    </w:p>
    <w:p w14:paraId="5BEB9C9B" w14:textId="55D2BF3C" w:rsidR="00FA171E" w:rsidRDefault="00825A60" w:rsidP="00FA171E">
      <w:pPr>
        <w:pStyle w:val="Heading2"/>
      </w:pPr>
      <w:r>
        <w:lastRenderedPageBreak/>
        <w:t>W</w:t>
      </w:r>
      <w:r w:rsidR="00FA171E">
        <w:t>ho will be consulted internally on this EQIA?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7"/>
      </w:tblGrid>
      <w:tr w:rsidR="00FA171E" w14:paraId="6A4B3E2F" w14:textId="77777777" w:rsidTr="00B954D7">
        <w:tc>
          <w:tcPr>
            <w:tcW w:w="14057" w:type="dxa"/>
          </w:tcPr>
          <w:p w14:paraId="78E3C6BD" w14:textId="77777777" w:rsidR="00FA171E" w:rsidRDefault="00FA171E" w:rsidP="00B954D7"/>
          <w:p w14:paraId="554C3818" w14:textId="473ED68D" w:rsidR="00FA171E" w:rsidRDefault="004D7F35" w:rsidP="00B954D7">
            <w:pPr>
              <w:pStyle w:val="BodyText1"/>
            </w:pPr>
            <w:r>
              <w:t>Consultation will take pace with the Corporate Services Heads of Service and</w:t>
            </w:r>
            <w:r w:rsidR="009875F7">
              <w:t xml:space="preserve"> Health and Safety Committee members. </w:t>
            </w:r>
            <w:r>
              <w:t xml:space="preserve">.  </w:t>
            </w:r>
          </w:p>
          <w:p w14:paraId="6810DF16" w14:textId="77777777" w:rsidR="00FA171E" w:rsidRPr="0010729F" w:rsidRDefault="00FA171E" w:rsidP="00B954D7">
            <w:pPr>
              <w:pStyle w:val="BodyText1"/>
            </w:pPr>
          </w:p>
        </w:tc>
      </w:tr>
    </w:tbl>
    <w:p w14:paraId="0E3BC442" w14:textId="77777777" w:rsidR="00AD4192" w:rsidRDefault="00AD4192" w:rsidP="004512FE">
      <w:pPr>
        <w:pStyle w:val="Heading2"/>
      </w:pPr>
      <w:r w:rsidRPr="00AD4192">
        <w:t>What recommended steps should we take to improve the policy/practice and monitor its equality impact?</w:t>
      </w:r>
    </w:p>
    <w:p w14:paraId="1ED36E10" w14:textId="43C6CDFD" w:rsidR="00E6790B" w:rsidRDefault="00E6790B" w:rsidP="00E6790B">
      <w:r w:rsidRPr="00E6790B">
        <w:t>In making recommendations, project leads should balance how to maximise the positive impact of the policy or practice on all</w:t>
      </w:r>
      <w:r w:rsidR="0001695C">
        <w:t xml:space="preserve"> people who share the protected characteristics, </w:t>
      </w:r>
      <w:r w:rsidRPr="00E6790B">
        <w:t>with the requirement to maximise the core outcomes of the policy/practice</w:t>
      </w:r>
      <w:r w:rsidR="0001695C">
        <w:t xml:space="preserve"> (</w:t>
      </w:r>
      <w:r w:rsidRPr="00E6790B">
        <w:t>i.e. recommendations should be proportional and relevant.</w:t>
      </w:r>
      <w:r w:rsidR="0001695C">
        <w:t>)</w:t>
      </w:r>
      <w:r w:rsidR="00B02462">
        <w:t xml:space="preserve"> </w:t>
      </w:r>
      <w:r w:rsidR="00B02462" w:rsidRPr="00B02462">
        <w:t>The assessment should take steps to embed ways of monitoring the ongoing impact of the policy and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7"/>
      </w:tblGrid>
      <w:tr w:rsidR="00AD4192" w:rsidRPr="00AD4192" w14:paraId="2AC10AAC" w14:textId="77777777" w:rsidTr="00DD5478">
        <w:tc>
          <w:tcPr>
            <w:tcW w:w="14057" w:type="dxa"/>
          </w:tcPr>
          <w:p w14:paraId="25E4D5A5" w14:textId="577FB735" w:rsidR="00AD4192" w:rsidRDefault="00075D74" w:rsidP="002A5CBA">
            <w:r>
              <w:t xml:space="preserve">Whilst </w:t>
            </w:r>
            <w:r w:rsidRPr="00660063">
              <w:rPr>
                <w:b/>
              </w:rPr>
              <w:t>sport</w:t>
            </w:r>
            <w:r>
              <w:t xml:space="preserve">scotland recognises that there is limited evidence in relation to the protected characteristics, the equality impact assessment indicated that the </w:t>
            </w:r>
            <w:r w:rsidR="009875F7">
              <w:t xml:space="preserve">Fire Safety Toolkit </w:t>
            </w:r>
            <w:r>
              <w:t>is expected to have a positive impact on most of the protected characteristics</w:t>
            </w:r>
            <w:r w:rsidR="00825C31">
              <w:t xml:space="preserve">. </w:t>
            </w:r>
            <w:r>
              <w:t xml:space="preserve"> </w:t>
            </w:r>
            <w:r w:rsidR="008D2E69" w:rsidRPr="008D2E69">
              <w:rPr>
                <w:b/>
              </w:rPr>
              <w:t>sport</w:t>
            </w:r>
            <w:r w:rsidR="008D2E69">
              <w:t>scotland will continue to monitor new research findings in this area in order to ensure good practice across all equality strands.</w:t>
            </w:r>
          </w:p>
          <w:p w14:paraId="0BDD4453" w14:textId="2A0F98D3" w:rsidR="008D2E69" w:rsidRDefault="00075D74" w:rsidP="008D2E69">
            <w:pPr>
              <w:pStyle w:val="BodyText1"/>
            </w:pPr>
            <w:r>
              <w:t>The following actions have been identified at this stage: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13"/>
              <w:gridCol w:w="4615"/>
              <w:gridCol w:w="4603"/>
            </w:tblGrid>
            <w:tr w:rsidR="00DD5478" w14:paraId="5D758FF6" w14:textId="77777777" w:rsidTr="00DD5478">
              <w:tc>
                <w:tcPr>
                  <w:tcW w:w="4613" w:type="dxa"/>
                  <w:shd w:val="clear" w:color="auto" w:fill="B8CCE4" w:themeFill="accent1" w:themeFillTint="66"/>
                </w:tcPr>
                <w:p w14:paraId="4CF5BDE3" w14:textId="77777777" w:rsidR="00DD5478" w:rsidRDefault="00DD5478" w:rsidP="00B954D7">
                  <w:pPr>
                    <w:pStyle w:val="BodyText1"/>
                  </w:pPr>
                  <w:r>
                    <w:t>Action</w:t>
                  </w:r>
                </w:p>
              </w:tc>
              <w:tc>
                <w:tcPr>
                  <w:tcW w:w="4615" w:type="dxa"/>
                  <w:shd w:val="clear" w:color="auto" w:fill="B8CCE4" w:themeFill="accent1" w:themeFillTint="66"/>
                </w:tcPr>
                <w:p w14:paraId="0A828EF3" w14:textId="77777777" w:rsidR="00DD5478" w:rsidRDefault="00DD5478" w:rsidP="00B954D7">
                  <w:pPr>
                    <w:pStyle w:val="BodyText1"/>
                  </w:pPr>
                  <w:r>
                    <w:t>Responsibility</w:t>
                  </w:r>
                </w:p>
              </w:tc>
              <w:tc>
                <w:tcPr>
                  <w:tcW w:w="4603" w:type="dxa"/>
                  <w:shd w:val="clear" w:color="auto" w:fill="B8CCE4" w:themeFill="accent1" w:themeFillTint="66"/>
                </w:tcPr>
                <w:p w14:paraId="4DB2BFD1" w14:textId="77777777" w:rsidR="00DD5478" w:rsidRDefault="00DD5478" w:rsidP="00B954D7">
                  <w:pPr>
                    <w:pStyle w:val="BodyText1"/>
                  </w:pPr>
                  <w:r>
                    <w:t>Timeline</w:t>
                  </w:r>
                </w:p>
              </w:tc>
            </w:tr>
            <w:tr w:rsidR="00DD5478" w14:paraId="3E4C459F" w14:textId="77777777" w:rsidTr="00DD5478">
              <w:tc>
                <w:tcPr>
                  <w:tcW w:w="4613" w:type="dxa"/>
                </w:tcPr>
                <w:p w14:paraId="0220C4CF" w14:textId="12EB9EE9" w:rsidR="00DD5478" w:rsidRDefault="00DD5478" w:rsidP="009875F7">
                  <w:pPr>
                    <w:pStyle w:val="BodyText1"/>
                  </w:pPr>
                  <w:r>
                    <w:t xml:space="preserve">Include a section in the </w:t>
                  </w:r>
                  <w:r w:rsidR="009875F7">
                    <w:t xml:space="preserve">Fire Safety Toolkit </w:t>
                  </w:r>
                  <w:r>
                    <w:t>advising Staff</w:t>
                  </w:r>
                  <w:r w:rsidRPr="00660063">
                    <w:t xml:space="preserve"> that if they if they require the policy in a diffe</w:t>
                  </w:r>
                  <w:r>
                    <w:t xml:space="preserve">rent format </w:t>
                  </w:r>
                  <w:r w:rsidR="00843AD0">
                    <w:t xml:space="preserve">or language </w:t>
                  </w:r>
                  <w:r>
                    <w:t xml:space="preserve">to meet the requirements of their disability </w:t>
                  </w:r>
                  <w:r w:rsidRPr="00660063">
                    <w:t xml:space="preserve">they should contact a member of the </w:t>
                  </w:r>
                  <w:r w:rsidR="00825A60">
                    <w:t>ICT Helpdesk</w:t>
                  </w:r>
                  <w:r w:rsidRPr="00660063">
                    <w:t>.</w:t>
                  </w:r>
                </w:p>
              </w:tc>
              <w:tc>
                <w:tcPr>
                  <w:tcW w:w="4615" w:type="dxa"/>
                </w:tcPr>
                <w:p w14:paraId="3E2AF704" w14:textId="2D4C3C03" w:rsidR="00DD5478" w:rsidRDefault="004D7F35" w:rsidP="00B954D7">
                  <w:pPr>
                    <w:pStyle w:val="BodyText1"/>
                  </w:pPr>
                  <w:r>
                    <w:t xml:space="preserve">Alison Gardiner </w:t>
                  </w:r>
                </w:p>
              </w:tc>
              <w:tc>
                <w:tcPr>
                  <w:tcW w:w="4603" w:type="dxa"/>
                </w:tcPr>
                <w:p w14:paraId="115328AE" w14:textId="0F9461E8" w:rsidR="00DD5478" w:rsidRDefault="009875F7" w:rsidP="00843AD0">
                  <w:pPr>
                    <w:pStyle w:val="BodyText1"/>
                  </w:pPr>
                  <w:r>
                    <w:t xml:space="preserve">End </w:t>
                  </w:r>
                  <w:r w:rsidR="00843AD0">
                    <w:t xml:space="preserve">March </w:t>
                  </w:r>
                  <w:r>
                    <w:t xml:space="preserve">2015 </w:t>
                  </w:r>
                </w:p>
              </w:tc>
            </w:tr>
            <w:tr w:rsidR="00DD5478" w14:paraId="3C4390BD" w14:textId="77777777" w:rsidTr="00DD5478">
              <w:tc>
                <w:tcPr>
                  <w:tcW w:w="4613" w:type="dxa"/>
                </w:tcPr>
                <w:p w14:paraId="1D80DCB0" w14:textId="77777777" w:rsidR="004D7F35" w:rsidRDefault="004D7F35" w:rsidP="004D7F35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Staff awareness should continue to be raised around the availability of a range of ICT equipment to mitigate the impact of any disability (through the DSE assessment process and general workplace monitoring).  </w:t>
                  </w:r>
                </w:p>
                <w:p w14:paraId="0F17B743" w14:textId="425A4E76" w:rsidR="00DD5478" w:rsidRDefault="00DD5478" w:rsidP="00B954D7">
                  <w:pPr>
                    <w:pStyle w:val="BodyText1"/>
                  </w:pPr>
                </w:p>
              </w:tc>
              <w:tc>
                <w:tcPr>
                  <w:tcW w:w="4615" w:type="dxa"/>
                </w:tcPr>
                <w:p w14:paraId="49D187A9" w14:textId="77777777" w:rsidR="00DD5478" w:rsidRDefault="004D7F35" w:rsidP="00B954D7">
                  <w:pPr>
                    <w:pStyle w:val="BodyText1"/>
                  </w:pPr>
                  <w:r>
                    <w:t xml:space="preserve">Alison Gardiner </w:t>
                  </w:r>
                </w:p>
                <w:p w14:paraId="1BDE384B" w14:textId="0274001A" w:rsidR="004D7F35" w:rsidRDefault="004D7F35" w:rsidP="00B954D7">
                  <w:pPr>
                    <w:pStyle w:val="BodyText1"/>
                  </w:pPr>
                  <w:r>
                    <w:t xml:space="preserve">Health &amp; Safety Officers </w:t>
                  </w:r>
                </w:p>
              </w:tc>
              <w:tc>
                <w:tcPr>
                  <w:tcW w:w="4603" w:type="dxa"/>
                </w:tcPr>
                <w:p w14:paraId="37225C81" w14:textId="13A5FA57" w:rsidR="00DD5478" w:rsidRDefault="004D7F35" w:rsidP="00B954D7">
                  <w:pPr>
                    <w:pStyle w:val="BodyText1"/>
                  </w:pPr>
                  <w:r>
                    <w:t xml:space="preserve">Ongoing, reported to </w:t>
                  </w:r>
                  <w:r w:rsidR="00571221">
                    <w:t>the Health and Safety Committee</w:t>
                  </w:r>
                </w:p>
              </w:tc>
            </w:tr>
            <w:tr w:rsidR="009875F7" w14:paraId="1DC23D17" w14:textId="77777777" w:rsidTr="00DD5478">
              <w:tc>
                <w:tcPr>
                  <w:tcW w:w="4613" w:type="dxa"/>
                </w:tcPr>
                <w:p w14:paraId="14D99CED" w14:textId="0E70D4BC" w:rsidR="009875F7" w:rsidRPr="009875F7" w:rsidRDefault="009875F7" w:rsidP="009875F7">
                  <w:pPr>
                    <w:pStyle w:val="BodyText1"/>
                  </w:pPr>
                  <w:r>
                    <w:t xml:space="preserve">Improve information available at reception areas to ensure visitors are aware of Fire </w:t>
                  </w:r>
                  <w:r>
                    <w:lastRenderedPageBreak/>
                    <w:t xml:space="preserve">Safety arrangements in place and associated equipment, e.g. Hearing Loop. </w:t>
                  </w:r>
                </w:p>
                <w:p w14:paraId="20CA883F" w14:textId="77777777" w:rsidR="009875F7" w:rsidRDefault="009875F7" w:rsidP="009875F7">
                  <w:pPr>
                    <w:pStyle w:val="BodyText1"/>
                  </w:pPr>
                </w:p>
                <w:p w14:paraId="25B5CB4A" w14:textId="77777777" w:rsidR="009875F7" w:rsidRPr="009875F7" w:rsidRDefault="009875F7" w:rsidP="009875F7">
                  <w:pPr>
                    <w:pStyle w:val="BodyText1"/>
                  </w:pPr>
                </w:p>
              </w:tc>
              <w:tc>
                <w:tcPr>
                  <w:tcW w:w="4615" w:type="dxa"/>
                </w:tcPr>
                <w:p w14:paraId="199DDE3B" w14:textId="77777777" w:rsidR="009875F7" w:rsidRDefault="009875F7" w:rsidP="00B954D7">
                  <w:pPr>
                    <w:pStyle w:val="BodyText1"/>
                  </w:pPr>
                  <w:r>
                    <w:lastRenderedPageBreak/>
                    <w:t>Alison Gardiner</w:t>
                  </w:r>
                </w:p>
                <w:p w14:paraId="4A449FFD" w14:textId="7254F56C" w:rsidR="009875F7" w:rsidRDefault="009875F7" w:rsidP="00B954D7">
                  <w:pPr>
                    <w:pStyle w:val="BodyText1"/>
                  </w:pPr>
                  <w:r>
                    <w:lastRenderedPageBreak/>
                    <w:t xml:space="preserve">Health &amp; Safety Officers </w:t>
                  </w:r>
                </w:p>
              </w:tc>
              <w:tc>
                <w:tcPr>
                  <w:tcW w:w="4603" w:type="dxa"/>
                </w:tcPr>
                <w:p w14:paraId="45BA790A" w14:textId="7C97192E" w:rsidR="009875F7" w:rsidRDefault="00571221" w:rsidP="00B954D7">
                  <w:pPr>
                    <w:pStyle w:val="BodyText1"/>
                  </w:pPr>
                  <w:r>
                    <w:lastRenderedPageBreak/>
                    <w:t>Ongoing, reported to the Health and Safety Committee</w:t>
                  </w:r>
                </w:p>
              </w:tc>
            </w:tr>
          </w:tbl>
          <w:p w14:paraId="7F3DE018" w14:textId="58633E2C" w:rsidR="00660063" w:rsidRDefault="00660063" w:rsidP="00DD5478">
            <w:pPr>
              <w:pStyle w:val="BodyText1"/>
            </w:pPr>
          </w:p>
          <w:p w14:paraId="56E4E139" w14:textId="67FA7C6F" w:rsidR="00AD4192" w:rsidRPr="00AD4192" w:rsidRDefault="00CE6849" w:rsidP="002A5CBA">
            <w:r>
              <w:t xml:space="preserve">It is important to ensure that further assessment is undertaken by </w:t>
            </w:r>
            <w:r w:rsidRPr="00CE6849">
              <w:rPr>
                <w:b/>
              </w:rPr>
              <w:t>sport</w:t>
            </w:r>
            <w:r>
              <w:t xml:space="preserve">scotland in the event that the </w:t>
            </w:r>
            <w:r w:rsidR="00571221">
              <w:t xml:space="preserve">Fire Safety Toolkit </w:t>
            </w:r>
            <w:r>
              <w:t xml:space="preserve">is developed further. </w:t>
            </w:r>
          </w:p>
          <w:p w14:paraId="2BEC7E96" w14:textId="4DDF93AE" w:rsidR="00AD4192" w:rsidRPr="00580C7A" w:rsidRDefault="001B4F8E" w:rsidP="00571221">
            <w:pPr>
              <w:rPr>
                <w:lang w:val="en-GB"/>
              </w:rPr>
            </w:pPr>
            <w:r w:rsidRPr="001B4F8E">
              <w:rPr>
                <w:lang w:val="en-GB"/>
              </w:rPr>
              <w:t>Although no</w:t>
            </w:r>
            <w:r>
              <w:rPr>
                <w:lang w:val="en-GB"/>
              </w:rPr>
              <w:t xml:space="preserve"> significant </w:t>
            </w:r>
            <w:r w:rsidRPr="001B4F8E">
              <w:rPr>
                <w:lang w:val="en-GB"/>
              </w:rPr>
              <w:t xml:space="preserve"> equality issues were identified during the development of</w:t>
            </w:r>
            <w:r>
              <w:rPr>
                <w:lang w:val="en-GB"/>
              </w:rPr>
              <w:t xml:space="preserve"> the </w:t>
            </w:r>
            <w:r w:rsidR="00571221">
              <w:rPr>
                <w:lang w:val="en-GB"/>
              </w:rPr>
              <w:t>Fire Safety Toolkit</w:t>
            </w:r>
            <w:r>
              <w:rPr>
                <w:lang w:val="en-GB"/>
              </w:rPr>
              <w:t xml:space="preserve">, </w:t>
            </w:r>
            <w:r w:rsidRPr="001B4F8E">
              <w:rPr>
                <w:b/>
                <w:lang w:val="en-GB"/>
              </w:rPr>
              <w:t>sport</w:t>
            </w:r>
            <w:r>
              <w:rPr>
                <w:lang w:val="en-GB"/>
              </w:rPr>
              <w:t>scotland’s</w:t>
            </w:r>
            <w:r w:rsidRPr="001B4F8E">
              <w:rPr>
                <w:lang w:val="en-GB"/>
              </w:rPr>
              <w:t xml:space="preserve"> understanding of </w:t>
            </w:r>
            <w:r>
              <w:rPr>
                <w:lang w:val="en-GB"/>
              </w:rPr>
              <w:t xml:space="preserve">the Equality Impact Assessment Process has </w:t>
            </w:r>
            <w:r w:rsidRPr="001B4F8E">
              <w:rPr>
                <w:lang w:val="en-GB"/>
              </w:rPr>
              <w:t>developed</w:t>
            </w:r>
            <w:r>
              <w:rPr>
                <w:lang w:val="en-GB"/>
              </w:rPr>
              <w:t xml:space="preserve"> which</w:t>
            </w:r>
            <w:r w:rsidRPr="001B4F8E">
              <w:rPr>
                <w:lang w:val="en-GB"/>
              </w:rPr>
              <w:t xml:space="preserve"> will allow us</w:t>
            </w:r>
            <w:r>
              <w:rPr>
                <w:lang w:val="en-GB"/>
              </w:rPr>
              <w:t xml:space="preserve"> to</w:t>
            </w:r>
            <w:r w:rsidRPr="001B4F8E">
              <w:rPr>
                <w:lang w:val="en-GB"/>
              </w:rPr>
              <w:t xml:space="preserve"> develop better outcomes for </w:t>
            </w:r>
            <w:r>
              <w:rPr>
                <w:lang w:val="en-GB"/>
              </w:rPr>
              <w:t xml:space="preserve">staff </w:t>
            </w:r>
            <w:r w:rsidRPr="001B4F8E">
              <w:rPr>
                <w:lang w:val="en-GB"/>
              </w:rPr>
              <w:t>in the future</w:t>
            </w:r>
            <w:r>
              <w:rPr>
                <w:lang w:val="en-GB"/>
              </w:rPr>
              <w:t xml:space="preserve"> in relation to equality matters.</w:t>
            </w:r>
            <w:r w:rsidR="00580C7A">
              <w:rPr>
                <w:lang w:val="en-GB"/>
              </w:rPr>
              <w:t xml:space="preserve"> </w:t>
            </w:r>
          </w:p>
        </w:tc>
      </w:tr>
    </w:tbl>
    <w:p w14:paraId="4AC33B94" w14:textId="77777777" w:rsidR="00AD4192" w:rsidRPr="00AD4192" w:rsidRDefault="00AD4192" w:rsidP="004512FE">
      <w:pPr>
        <w:pStyle w:val="Heading2"/>
      </w:pPr>
      <w:r w:rsidRPr="00AD4192">
        <w:lastRenderedPageBreak/>
        <w:t>Sign off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114"/>
        <w:gridCol w:w="10977"/>
      </w:tblGrid>
      <w:tr w:rsidR="00AD4192" w:rsidRPr="00AD4192" w14:paraId="3D632CF9" w14:textId="77777777" w:rsidTr="002C7C6C">
        <w:tc>
          <w:tcPr>
            <w:tcW w:w="3119" w:type="dxa"/>
          </w:tcPr>
          <w:p w14:paraId="3ED18777" w14:textId="77777777" w:rsidR="00AD4192" w:rsidRPr="00AD4192" w:rsidRDefault="00AD4192" w:rsidP="002C7C6C">
            <w:pPr>
              <w:pStyle w:val="n"/>
              <w:numPr>
                <w:ilvl w:val="0"/>
                <w:numId w:val="0"/>
              </w:numPr>
            </w:pPr>
            <w:r w:rsidRPr="00AD4192">
              <w:t>Assessment signed off by:</w:t>
            </w:r>
          </w:p>
        </w:tc>
        <w:tc>
          <w:tcPr>
            <w:tcW w:w="11011" w:type="dxa"/>
          </w:tcPr>
          <w:p w14:paraId="0746ACE3" w14:textId="19E984F0" w:rsidR="00AD4192" w:rsidRPr="00AD4192" w:rsidRDefault="003007D4" w:rsidP="002A5CBA">
            <w:r>
              <w:t xml:space="preserve">Corporate </w:t>
            </w:r>
            <w:r w:rsidR="002E35DF">
              <w:t>Services Team  H</w:t>
            </w:r>
            <w:r>
              <w:t>eads</w:t>
            </w:r>
          </w:p>
        </w:tc>
      </w:tr>
      <w:tr w:rsidR="00AD4192" w:rsidRPr="00AD4192" w14:paraId="729B6472" w14:textId="77777777" w:rsidTr="002C7C6C">
        <w:tc>
          <w:tcPr>
            <w:tcW w:w="3119" w:type="dxa"/>
          </w:tcPr>
          <w:p w14:paraId="20C12241" w14:textId="77777777" w:rsidR="00AD4192" w:rsidRPr="00AD4192" w:rsidRDefault="00AD4192" w:rsidP="002C7C6C">
            <w:pPr>
              <w:pStyle w:val="n"/>
              <w:numPr>
                <w:ilvl w:val="0"/>
                <w:numId w:val="0"/>
              </w:numPr>
              <w:rPr>
                <w:b/>
              </w:rPr>
            </w:pPr>
            <w:r w:rsidRPr="00AD4192">
              <w:t>Sign off date:</w:t>
            </w:r>
          </w:p>
        </w:tc>
        <w:tc>
          <w:tcPr>
            <w:tcW w:w="11011" w:type="dxa"/>
          </w:tcPr>
          <w:p w14:paraId="2C4BCA44" w14:textId="7941E777" w:rsidR="00AD4192" w:rsidRPr="00AD4192" w:rsidRDefault="00216720" w:rsidP="002A5CBA">
            <w:r>
              <w:t>23</w:t>
            </w:r>
            <w:r w:rsidRPr="00216720">
              <w:rPr>
                <w:vertAlign w:val="superscript"/>
              </w:rPr>
              <w:t>rd</w:t>
            </w:r>
            <w:r>
              <w:t xml:space="preserve"> March 2015 </w:t>
            </w:r>
          </w:p>
        </w:tc>
      </w:tr>
    </w:tbl>
    <w:p w14:paraId="2C493430" w14:textId="77777777" w:rsidR="0060695F" w:rsidRPr="00AD4192" w:rsidRDefault="0060695F" w:rsidP="004512FE"/>
    <w:sectPr w:rsidR="0060695F" w:rsidRPr="00AD4192" w:rsidSect="003D4D6B">
      <w:footerReference w:type="default" r:id="rId23"/>
      <w:footerReference w:type="first" r:id="rId24"/>
      <w:pgSz w:w="16840" w:h="11907" w:orient="landscape" w:code="9"/>
      <w:pgMar w:top="993" w:right="1440" w:bottom="709" w:left="1559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47BD9" w14:textId="77777777" w:rsidR="00216720" w:rsidRDefault="00216720">
      <w:r>
        <w:separator/>
      </w:r>
    </w:p>
    <w:p w14:paraId="163FFA58" w14:textId="77777777" w:rsidR="00216720" w:rsidRDefault="00216720"/>
  </w:endnote>
  <w:endnote w:type="continuationSeparator" w:id="0">
    <w:p w14:paraId="04948D22" w14:textId="77777777" w:rsidR="00216720" w:rsidRDefault="00216720">
      <w:r>
        <w:continuationSeparator/>
      </w:r>
    </w:p>
    <w:p w14:paraId="51F70BA5" w14:textId="77777777" w:rsidR="00216720" w:rsidRDefault="00216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B7F62" w14:textId="77777777" w:rsidR="00216720" w:rsidRPr="00CF2D97" w:rsidRDefault="00216720" w:rsidP="00D84FA3">
    <w:pPr>
      <w:pStyle w:val="Footer"/>
      <w:tabs>
        <w:tab w:val="clear" w:pos="4153"/>
        <w:tab w:val="clear" w:pos="8306"/>
        <w:tab w:val="left" w:pos="5060"/>
        <w:tab w:val="right" w:pos="9130"/>
        <w:tab w:val="right" w:pos="10560"/>
      </w:tabs>
      <w:rPr>
        <w:color w:val="A6A6A6" w:themeColor="background1" w:themeShade="A6"/>
        <w:sz w:val="18"/>
        <w:szCs w:val="18"/>
        <w:lang w:val="en-GB"/>
      </w:rPr>
    </w:pPr>
    <w:r w:rsidRPr="00536E8A">
      <w:rPr>
        <w:sz w:val="18"/>
        <w:szCs w:val="18"/>
      </w:rPr>
      <w:fldChar w:fldCharType="begin"/>
    </w:r>
    <w:r w:rsidRPr="00536E8A">
      <w:rPr>
        <w:sz w:val="18"/>
        <w:szCs w:val="18"/>
      </w:rPr>
      <w:instrText xml:space="preserve"> STYLEREF  "Only use in doc header - doc title"  \* MERGEFORMAT </w:instrText>
    </w:r>
    <w:r w:rsidRPr="00536E8A">
      <w:rPr>
        <w:sz w:val="18"/>
        <w:szCs w:val="18"/>
      </w:rPr>
      <w:fldChar w:fldCharType="separate"/>
    </w:r>
    <w:r w:rsidR="0084128D">
      <w:rPr>
        <w:noProof/>
        <w:sz w:val="18"/>
        <w:szCs w:val="18"/>
      </w:rPr>
      <w:t>Equality impact assessments</w:t>
    </w:r>
    <w:r w:rsidRPr="00536E8A">
      <w:rPr>
        <w:noProof/>
        <w:color w:val="A6A6A6" w:themeColor="background1" w:themeShade="A6"/>
        <w:sz w:val="18"/>
        <w:szCs w:val="18"/>
      </w:rPr>
      <w:fldChar w:fldCharType="end"/>
    </w:r>
    <w:r w:rsidRPr="00536E8A">
      <w:rPr>
        <w:color w:val="A6A6A6" w:themeColor="background1" w:themeShade="A6"/>
        <w:sz w:val="18"/>
        <w:szCs w:val="18"/>
        <w:lang w:val="en-GB"/>
      </w:rPr>
      <w:t xml:space="preserve"> </w:t>
    </w:r>
    <w:r w:rsidRPr="00CF2D97">
      <w:rPr>
        <w:color w:val="A6A6A6" w:themeColor="background1" w:themeShade="A6"/>
        <w:sz w:val="18"/>
        <w:szCs w:val="18"/>
        <w:lang w:val="en-GB"/>
      </w:rPr>
      <w:tab/>
      <w:t xml:space="preserve">Last saved on </w:t>
    </w:r>
    <w:r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Pr="00CF2D97">
      <w:rPr>
        <w:color w:val="A6A6A6" w:themeColor="background1" w:themeShade="A6"/>
        <w:sz w:val="18"/>
        <w:szCs w:val="18"/>
        <w:lang w:val="en-GB"/>
      </w:rPr>
      <w:instrText xml:space="preserve"> SAVEDATE  \@ "d MMMM yyyy" </w:instrText>
    </w:r>
    <w:r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 w:rsidR="0084128D">
      <w:rPr>
        <w:noProof/>
        <w:color w:val="A6A6A6" w:themeColor="background1" w:themeShade="A6"/>
        <w:sz w:val="18"/>
        <w:szCs w:val="18"/>
        <w:lang w:val="en-GB"/>
      </w:rPr>
      <w:t>24 August 2015</w:t>
    </w:r>
    <w:r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Pr="00CF2D97">
      <w:rPr>
        <w:color w:val="A6A6A6" w:themeColor="background1" w:themeShade="A6"/>
        <w:sz w:val="18"/>
        <w:szCs w:val="18"/>
        <w:lang w:val="en-GB"/>
      </w:rPr>
      <w:tab/>
    </w:r>
    <w:r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Pr="00CF2D97">
      <w:rPr>
        <w:color w:val="A6A6A6" w:themeColor="background1" w:themeShade="A6"/>
        <w:sz w:val="18"/>
        <w:szCs w:val="18"/>
        <w:lang w:val="en-GB"/>
      </w:rPr>
      <w:instrText xml:space="preserve"> PAGE </w:instrText>
    </w:r>
    <w:r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 w:rsidR="0084128D">
      <w:rPr>
        <w:noProof/>
        <w:color w:val="A6A6A6" w:themeColor="background1" w:themeShade="A6"/>
        <w:sz w:val="18"/>
        <w:szCs w:val="18"/>
        <w:lang w:val="en-GB"/>
      </w:rPr>
      <w:t>8</w:t>
    </w:r>
    <w:r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Pr="00CF2D97">
      <w:rPr>
        <w:color w:val="A6A6A6" w:themeColor="background1" w:themeShade="A6"/>
        <w:sz w:val="18"/>
        <w:szCs w:val="18"/>
        <w:lang w:val="en-GB"/>
      </w:rPr>
      <w:t xml:space="preserve"> of </w:t>
    </w:r>
    <w:r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Pr="00CF2D97">
      <w:rPr>
        <w:color w:val="A6A6A6" w:themeColor="background1" w:themeShade="A6"/>
        <w:sz w:val="18"/>
        <w:szCs w:val="18"/>
        <w:lang w:val="en-GB"/>
      </w:rPr>
      <w:instrText xml:space="preserve"> NUMPAGES </w:instrText>
    </w:r>
    <w:r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 w:rsidR="0084128D">
      <w:rPr>
        <w:noProof/>
        <w:color w:val="A6A6A6" w:themeColor="background1" w:themeShade="A6"/>
        <w:sz w:val="18"/>
        <w:szCs w:val="18"/>
        <w:lang w:val="en-GB"/>
      </w:rPr>
      <w:t>8</w:t>
    </w:r>
    <w:r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Pr="00CF2D97">
      <w:rPr>
        <w:color w:val="A6A6A6" w:themeColor="background1" w:themeShade="A6"/>
        <w:sz w:val="18"/>
        <w:szCs w:val="18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1A5B" w14:textId="77777777" w:rsidR="00216720" w:rsidRPr="00E87C37" w:rsidRDefault="0084128D" w:rsidP="006F6146">
    <w:pPr>
      <w:pStyle w:val="Footer"/>
      <w:tabs>
        <w:tab w:val="clear" w:pos="4153"/>
        <w:tab w:val="clear" w:pos="8306"/>
        <w:tab w:val="left" w:pos="2860"/>
        <w:tab w:val="right" w:pos="9130"/>
        <w:tab w:val="right" w:pos="10560"/>
      </w:tabs>
      <w:rPr>
        <w:lang w:val="en-GB"/>
      </w:rPr>
    </w:pPr>
    <w:r>
      <w:fldChar w:fldCharType="begin"/>
    </w:r>
    <w:r>
      <w:instrText xml:space="preserve"> STYLEREF  "Only use in doc header - doc title"  \* MERGEFORMAT </w:instrText>
    </w:r>
    <w:r>
      <w:fldChar w:fldCharType="separate"/>
    </w:r>
    <w:r w:rsidR="00216720" w:rsidRPr="00EE7363">
      <w:rPr>
        <w:noProof/>
        <w:lang w:val="en-GB"/>
      </w:rPr>
      <w:t>Equality impact</w:t>
    </w:r>
    <w:r w:rsidR="00216720">
      <w:rPr>
        <w:noProof/>
      </w:rPr>
      <w:t xml:space="preserve"> assessments</w:t>
    </w:r>
    <w:r>
      <w:rPr>
        <w:noProof/>
      </w:rPr>
      <w:fldChar w:fldCharType="end"/>
    </w:r>
    <w:r w:rsidR="00216720" w:rsidRPr="006F6146">
      <w:rPr>
        <w:lang w:val="en-GB"/>
      </w:rPr>
      <w:t xml:space="preserve"> </w:t>
    </w:r>
    <w:r w:rsidR="00216720">
      <w:rPr>
        <w:lang w:val="en-GB"/>
      </w:rPr>
      <w:tab/>
    </w:r>
    <w:r w:rsidR="00216720" w:rsidRPr="006B3131">
      <w:rPr>
        <w:lang w:val="en-GB"/>
      </w:rPr>
      <w:t xml:space="preserve">Last saved </w:t>
    </w:r>
    <w:r w:rsidR="00216720">
      <w:rPr>
        <w:lang w:val="en-GB"/>
      </w:rPr>
      <w:t>on</w:t>
    </w:r>
    <w:r w:rsidR="00216720" w:rsidRPr="006B3131">
      <w:rPr>
        <w:lang w:val="en-GB"/>
      </w:rPr>
      <w:t xml:space="preserve"> </w:t>
    </w:r>
    <w:r w:rsidR="00216720">
      <w:rPr>
        <w:lang w:val="en-GB"/>
      </w:rPr>
      <w:fldChar w:fldCharType="begin"/>
    </w:r>
    <w:r w:rsidR="00216720">
      <w:rPr>
        <w:lang w:val="en-GB"/>
      </w:rPr>
      <w:instrText xml:space="preserve"> SAVEDATE  \@ "d MMMM yyyy" </w:instrText>
    </w:r>
    <w:r w:rsidR="00216720">
      <w:rPr>
        <w:lang w:val="en-GB"/>
      </w:rPr>
      <w:fldChar w:fldCharType="separate"/>
    </w:r>
    <w:r>
      <w:rPr>
        <w:noProof/>
        <w:lang w:val="en-GB"/>
      </w:rPr>
      <w:t>24 August 2015</w:t>
    </w:r>
    <w:r w:rsidR="00216720">
      <w:rPr>
        <w:lang w:val="en-GB"/>
      </w:rPr>
      <w:fldChar w:fldCharType="end"/>
    </w:r>
    <w:r w:rsidR="00216720">
      <w:rPr>
        <w:lang w:val="en-GB"/>
      </w:rPr>
      <w:tab/>
    </w:r>
    <w:r w:rsidR="00216720" w:rsidRPr="006F6146">
      <w:rPr>
        <w:lang w:val="en-GB"/>
      </w:rPr>
      <w:t xml:space="preserve">Page </w:t>
    </w:r>
    <w:r w:rsidR="00216720" w:rsidRPr="006F6146">
      <w:rPr>
        <w:lang w:val="en-GB"/>
      </w:rPr>
      <w:fldChar w:fldCharType="begin"/>
    </w:r>
    <w:r w:rsidR="00216720" w:rsidRPr="006F6146">
      <w:rPr>
        <w:lang w:val="en-GB"/>
      </w:rPr>
      <w:instrText xml:space="preserve"> PAGE </w:instrText>
    </w:r>
    <w:r w:rsidR="00216720" w:rsidRPr="006F6146">
      <w:rPr>
        <w:lang w:val="en-GB"/>
      </w:rPr>
      <w:fldChar w:fldCharType="separate"/>
    </w:r>
    <w:r w:rsidR="00216720">
      <w:rPr>
        <w:noProof/>
        <w:lang w:val="en-GB"/>
      </w:rPr>
      <w:t>1</w:t>
    </w:r>
    <w:r w:rsidR="00216720" w:rsidRPr="006F6146">
      <w:rPr>
        <w:lang w:val="en-GB"/>
      </w:rPr>
      <w:fldChar w:fldCharType="end"/>
    </w:r>
    <w:r w:rsidR="00216720" w:rsidRPr="006F6146">
      <w:rPr>
        <w:lang w:val="en-GB"/>
      </w:rPr>
      <w:t xml:space="preserve"> of </w:t>
    </w:r>
    <w:r w:rsidR="00216720" w:rsidRPr="006F6146">
      <w:rPr>
        <w:lang w:val="en-GB"/>
      </w:rPr>
      <w:fldChar w:fldCharType="begin"/>
    </w:r>
    <w:r w:rsidR="00216720" w:rsidRPr="006F6146">
      <w:rPr>
        <w:lang w:val="en-GB"/>
      </w:rPr>
      <w:instrText xml:space="preserve"> NUMPAGES </w:instrText>
    </w:r>
    <w:r w:rsidR="00216720" w:rsidRPr="006F6146">
      <w:rPr>
        <w:lang w:val="en-GB"/>
      </w:rPr>
      <w:fldChar w:fldCharType="separate"/>
    </w:r>
    <w:r w:rsidR="00216720">
      <w:rPr>
        <w:noProof/>
        <w:lang w:val="en-GB"/>
      </w:rPr>
      <w:t>24</w:t>
    </w:r>
    <w:r w:rsidR="00216720" w:rsidRPr="006F6146">
      <w:rPr>
        <w:lang w:val="en-GB"/>
      </w:rPr>
      <w:fldChar w:fldCharType="end"/>
    </w:r>
    <w:r w:rsidR="00216720">
      <w:rPr>
        <w:lang w:val="en-GB"/>
      </w:rPr>
      <w:tab/>
    </w:r>
    <w:r w:rsidR="00216720" w:rsidRPr="00E87C37">
      <w:rPr>
        <w:rStyle w:val="PageNumber"/>
      </w:rPr>
      <w:fldChar w:fldCharType="begin"/>
    </w:r>
    <w:r w:rsidR="00216720" w:rsidRPr="00E87C37">
      <w:rPr>
        <w:rStyle w:val="PageNumber"/>
      </w:rPr>
      <w:instrText xml:space="preserve"> PAGE </w:instrText>
    </w:r>
    <w:r w:rsidR="00216720" w:rsidRPr="00E87C37">
      <w:rPr>
        <w:rStyle w:val="PageNumber"/>
      </w:rPr>
      <w:fldChar w:fldCharType="separate"/>
    </w:r>
    <w:r w:rsidR="00216720">
      <w:rPr>
        <w:rStyle w:val="PageNumber"/>
        <w:noProof/>
      </w:rPr>
      <w:t>1</w:t>
    </w:r>
    <w:r w:rsidR="00216720" w:rsidRPr="00E87C37">
      <w:rPr>
        <w:rStyle w:val="PageNumber"/>
      </w:rPr>
      <w:fldChar w:fldCharType="end"/>
    </w:r>
  </w:p>
  <w:p w14:paraId="7F08F141" w14:textId="77777777" w:rsidR="00216720" w:rsidRDefault="002167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48279" w14:textId="77777777" w:rsidR="00216720" w:rsidRDefault="00216720">
      <w:r>
        <w:separator/>
      </w:r>
    </w:p>
    <w:p w14:paraId="572E2E9A" w14:textId="77777777" w:rsidR="00216720" w:rsidRDefault="00216720"/>
  </w:footnote>
  <w:footnote w:type="continuationSeparator" w:id="0">
    <w:p w14:paraId="2BA0B08B" w14:textId="77777777" w:rsidR="00216720" w:rsidRDefault="00216720">
      <w:r>
        <w:continuationSeparator/>
      </w:r>
    </w:p>
    <w:p w14:paraId="4EA1951E" w14:textId="77777777" w:rsidR="00216720" w:rsidRDefault="00216720"/>
  </w:footnote>
  <w:footnote w:id="1">
    <w:p w14:paraId="2A1AA1A1" w14:textId="4F9408C1" w:rsidR="00216720" w:rsidRPr="00ED5648" w:rsidRDefault="0021672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Best practice would involve gathering evidence through internal and external consultation.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CC1E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C009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DC4B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98D1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4046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98BC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D49B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F40B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B46D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8E9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43636"/>
    <w:multiLevelType w:val="hybridMultilevel"/>
    <w:tmpl w:val="DA709C36"/>
    <w:lvl w:ilvl="0" w:tplc="9BFC8A6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CA1DE9"/>
    <w:multiLevelType w:val="hybridMultilevel"/>
    <w:tmpl w:val="762A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EE2A35"/>
    <w:multiLevelType w:val="hybridMultilevel"/>
    <w:tmpl w:val="F4422AA4"/>
    <w:lvl w:ilvl="0" w:tplc="26DAE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6B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E2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EB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A9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48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2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A1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65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0CFF5028"/>
    <w:multiLevelType w:val="hybridMultilevel"/>
    <w:tmpl w:val="B2F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80731"/>
    <w:multiLevelType w:val="hybridMultilevel"/>
    <w:tmpl w:val="16C8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E15EDE"/>
    <w:multiLevelType w:val="hybridMultilevel"/>
    <w:tmpl w:val="300A6D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0C305F1"/>
    <w:multiLevelType w:val="hybridMultilevel"/>
    <w:tmpl w:val="5BE0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034EA"/>
    <w:multiLevelType w:val="hybridMultilevel"/>
    <w:tmpl w:val="816A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2C4D22"/>
    <w:multiLevelType w:val="hybridMultilevel"/>
    <w:tmpl w:val="ABF6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627C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282427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2C2F3C"/>
    <w:multiLevelType w:val="hybridMultilevel"/>
    <w:tmpl w:val="90A4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1E5837"/>
    <w:multiLevelType w:val="hybridMultilevel"/>
    <w:tmpl w:val="F52C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747EEE"/>
    <w:multiLevelType w:val="hybridMultilevel"/>
    <w:tmpl w:val="6374C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B5C8C"/>
    <w:multiLevelType w:val="multilevel"/>
    <w:tmpl w:val="640A6D74"/>
    <w:lvl w:ilvl="0">
      <w:start w:val="1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</w:abstractNum>
  <w:abstractNum w:abstractNumId="25">
    <w:nsid w:val="34E15537"/>
    <w:multiLevelType w:val="hybridMultilevel"/>
    <w:tmpl w:val="F76C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57DB6"/>
    <w:multiLevelType w:val="hybridMultilevel"/>
    <w:tmpl w:val="ECB0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C32B56"/>
    <w:multiLevelType w:val="hybridMultilevel"/>
    <w:tmpl w:val="82440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3004F5"/>
    <w:multiLevelType w:val="hybridMultilevel"/>
    <w:tmpl w:val="C338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2E0609"/>
    <w:multiLevelType w:val="hybridMultilevel"/>
    <w:tmpl w:val="3C502EC2"/>
    <w:lvl w:ilvl="0" w:tplc="59240B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3D1FA5"/>
    <w:multiLevelType w:val="hybridMultilevel"/>
    <w:tmpl w:val="8BA843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0180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47E4360C"/>
    <w:multiLevelType w:val="hybridMultilevel"/>
    <w:tmpl w:val="3F6A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512927"/>
    <w:multiLevelType w:val="hybridMultilevel"/>
    <w:tmpl w:val="E604AE66"/>
    <w:lvl w:ilvl="0" w:tplc="62B2E25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4A6720"/>
    <w:multiLevelType w:val="hybridMultilevel"/>
    <w:tmpl w:val="FC2E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F4686D"/>
    <w:multiLevelType w:val="hybridMultilevel"/>
    <w:tmpl w:val="06FA1A9C"/>
    <w:lvl w:ilvl="0" w:tplc="2170480E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8B45B0"/>
    <w:multiLevelType w:val="hybridMultilevel"/>
    <w:tmpl w:val="5E7E5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FB0684F"/>
    <w:multiLevelType w:val="hybridMultilevel"/>
    <w:tmpl w:val="89B8B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DF65AB"/>
    <w:multiLevelType w:val="hybridMultilevel"/>
    <w:tmpl w:val="5B786B9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45A3EFB"/>
    <w:multiLevelType w:val="multilevel"/>
    <w:tmpl w:val="49047022"/>
    <w:lvl w:ilvl="0">
      <w:start w:val="1"/>
      <w:numFmt w:val="decimal"/>
      <w:pStyle w:val="n"/>
      <w:isLgl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61"/>
        </w:tabs>
        <w:ind w:left="317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0">
    <w:nsid w:val="5518378D"/>
    <w:multiLevelType w:val="hybridMultilevel"/>
    <w:tmpl w:val="961C4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8571B9"/>
    <w:multiLevelType w:val="hybridMultilevel"/>
    <w:tmpl w:val="27C2C1CE"/>
    <w:lvl w:ilvl="0" w:tplc="9976EE68">
      <w:start w:val="1"/>
      <w:numFmt w:val="bullet"/>
      <w:lvlText w:val="•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caps w:val="0"/>
        <w:strike w:val="0"/>
        <w:dstrike w:val="0"/>
        <w:vanish w:val="0"/>
        <w:color w:val="A0244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3D5E9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3">
    <w:nsid w:val="6CD272A1"/>
    <w:multiLevelType w:val="hybridMultilevel"/>
    <w:tmpl w:val="B254D8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D717A"/>
    <w:multiLevelType w:val="hybridMultilevel"/>
    <w:tmpl w:val="FD009C7A"/>
    <w:lvl w:ilvl="0" w:tplc="62B2E25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52BBE"/>
    <w:multiLevelType w:val="hybridMultilevel"/>
    <w:tmpl w:val="AAD41748"/>
    <w:lvl w:ilvl="0" w:tplc="2A9019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46FCC"/>
    <w:multiLevelType w:val="hybridMultilevel"/>
    <w:tmpl w:val="467A4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40F38"/>
    <w:multiLevelType w:val="hybridMultilevel"/>
    <w:tmpl w:val="2C0628B0"/>
    <w:lvl w:ilvl="0" w:tplc="0226DDB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2"/>
  </w:num>
  <w:num w:numId="13">
    <w:abstractNumId w:val="20"/>
  </w:num>
  <w:num w:numId="14">
    <w:abstractNumId w:val="19"/>
  </w:num>
  <w:num w:numId="15">
    <w:abstractNumId w:val="31"/>
  </w:num>
  <w:num w:numId="16">
    <w:abstractNumId w:val="10"/>
  </w:num>
  <w:num w:numId="17">
    <w:abstractNumId w:val="24"/>
  </w:num>
  <w:num w:numId="18">
    <w:abstractNumId w:val="43"/>
  </w:num>
  <w:num w:numId="19">
    <w:abstractNumId w:val="30"/>
  </w:num>
  <w:num w:numId="20">
    <w:abstractNumId w:val="29"/>
  </w:num>
  <w:num w:numId="21">
    <w:abstractNumId w:val="38"/>
  </w:num>
  <w:num w:numId="22">
    <w:abstractNumId w:val="36"/>
  </w:num>
  <w:num w:numId="23">
    <w:abstractNumId w:val="15"/>
  </w:num>
  <w:num w:numId="24">
    <w:abstractNumId w:val="37"/>
  </w:num>
  <w:num w:numId="25">
    <w:abstractNumId w:val="18"/>
  </w:num>
  <w:num w:numId="26">
    <w:abstractNumId w:val="44"/>
  </w:num>
  <w:num w:numId="27">
    <w:abstractNumId w:val="33"/>
  </w:num>
  <w:num w:numId="28">
    <w:abstractNumId w:val="29"/>
    <w:lvlOverride w:ilvl="0">
      <w:startOverride w:val="1"/>
    </w:lvlOverride>
  </w:num>
  <w:num w:numId="29">
    <w:abstractNumId w:val="45"/>
  </w:num>
  <w:num w:numId="30">
    <w:abstractNumId w:val="47"/>
  </w:num>
  <w:num w:numId="31">
    <w:abstractNumId w:val="35"/>
  </w:num>
  <w:num w:numId="32">
    <w:abstractNumId w:val="39"/>
  </w:num>
  <w:num w:numId="33">
    <w:abstractNumId w:val="27"/>
  </w:num>
  <w:num w:numId="34">
    <w:abstractNumId w:val="28"/>
  </w:num>
  <w:num w:numId="35">
    <w:abstractNumId w:val="13"/>
  </w:num>
  <w:num w:numId="36">
    <w:abstractNumId w:val="26"/>
  </w:num>
  <w:num w:numId="37">
    <w:abstractNumId w:val="17"/>
  </w:num>
  <w:num w:numId="38">
    <w:abstractNumId w:val="46"/>
  </w:num>
  <w:num w:numId="39">
    <w:abstractNumId w:val="21"/>
  </w:num>
  <w:num w:numId="40">
    <w:abstractNumId w:val="40"/>
  </w:num>
  <w:num w:numId="41">
    <w:abstractNumId w:val="22"/>
  </w:num>
  <w:num w:numId="42">
    <w:abstractNumId w:val="16"/>
  </w:num>
  <w:num w:numId="43">
    <w:abstractNumId w:val="12"/>
  </w:num>
  <w:num w:numId="44">
    <w:abstractNumId w:val="11"/>
  </w:num>
  <w:num w:numId="45">
    <w:abstractNumId w:val="32"/>
  </w:num>
  <w:num w:numId="46">
    <w:abstractNumId w:val="34"/>
  </w:num>
  <w:num w:numId="47">
    <w:abstractNumId w:val="14"/>
  </w:num>
  <w:num w:numId="48">
    <w:abstractNumId w:val="2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92"/>
    <w:rsid w:val="00004E40"/>
    <w:rsid w:val="0001695C"/>
    <w:rsid w:val="00020A69"/>
    <w:rsid w:val="00032A99"/>
    <w:rsid w:val="000341FD"/>
    <w:rsid w:val="00037104"/>
    <w:rsid w:val="000373D4"/>
    <w:rsid w:val="00041F03"/>
    <w:rsid w:val="00051804"/>
    <w:rsid w:val="000519D5"/>
    <w:rsid w:val="00060CB5"/>
    <w:rsid w:val="00066A5C"/>
    <w:rsid w:val="00067D94"/>
    <w:rsid w:val="00075D74"/>
    <w:rsid w:val="000912F7"/>
    <w:rsid w:val="00095AF4"/>
    <w:rsid w:val="000978C2"/>
    <w:rsid w:val="000A1372"/>
    <w:rsid w:val="000C1AA8"/>
    <w:rsid w:val="000C2B4C"/>
    <w:rsid w:val="000D5EBD"/>
    <w:rsid w:val="000E4A12"/>
    <w:rsid w:val="000F4C0F"/>
    <w:rsid w:val="0010229F"/>
    <w:rsid w:val="00110AF9"/>
    <w:rsid w:val="0011255F"/>
    <w:rsid w:val="0015050A"/>
    <w:rsid w:val="00152112"/>
    <w:rsid w:val="0015568E"/>
    <w:rsid w:val="001621BC"/>
    <w:rsid w:val="00171BFB"/>
    <w:rsid w:val="0019032E"/>
    <w:rsid w:val="00195F8E"/>
    <w:rsid w:val="001960F8"/>
    <w:rsid w:val="001A1597"/>
    <w:rsid w:val="001A5401"/>
    <w:rsid w:val="001B4F8E"/>
    <w:rsid w:val="001C18C2"/>
    <w:rsid w:val="001C3CC0"/>
    <w:rsid w:val="001C45FA"/>
    <w:rsid w:val="001C7139"/>
    <w:rsid w:val="001F3AD2"/>
    <w:rsid w:val="001F58C4"/>
    <w:rsid w:val="00212BCA"/>
    <w:rsid w:val="00216720"/>
    <w:rsid w:val="00222E84"/>
    <w:rsid w:val="0023673A"/>
    <w:rsid w:val="00251FE4"/>
    <w:rsid w:val="002574DB"/>
    <w:rsid w:val="002577CD"/>
    <w:rsid w:val="002A1F85"/>
    <w:rsid w:val="002A5CBA"/>
    <w:rsid w:val="002B176A"/>
    <w:rsid w:val="002B2858"/>
    <w:rsid w:val="002C7C6C"/>
    <w:rsid w:val="002D208D"/>
    <w:rsid w:val="002D3DD2"/>
    <w:rsid w:val="002E1B5A"/>
    <w:rsid w:val="002E35DF"/>
    <w:rsid w:val="002E39FA"/>
    <w:rsid w:val="002E6D0C"/>
    <w:rsid w:val="002F1A33"/>
    <w:rsid w:val="002F43A2"/>
    <w:rsid w:val="003007D4"/>
    <w:rsid w:val="00314D9F"/>
    <w:rsid w:val="003154E0"/>
    <w:rsid w:val="00322F30"/>
    <w:rsid w:val="003238A9"/>
    <w:rsid w:val="00326CE1"/>
    <w:rsid w:val="0032782B"/>
    <w:rsid w:val="003313C7"/>
    <w:rsid w:val="00347039"/>
    <w:rsid w:val="00350A66"/>
    <w:rsid w:val="00380455"/>
    <w:rsid w:val="003D0007"/>
    <w:rsid w:val="003D0811"/>
    <w:rsid w:val="003D2241"/>
    <w:rsid w:val="003D24C1"/>
    <w:rsid w:val="003D4D6B"/>
    <w:rsid w:val="003E2B8D"/>
    <w:rsid w:val="003E507F"/>
    <w:rsid w:val="00403A92"/>
    <w:rsid w:val="004130B7"/>
    <w:rsid w:val="004512FE"/>
    <w:rsid w:val="00455216"/>
    <w:rsid w:val="0045776A"/>
    <w:rsid w:val="00470D66"/>
    <w:rsid w:val="004870AC"/>
    <w:rsid w:val="00490B4A"/>
    <w:rsid w:val="004D1088"/>
    <w:rsid w:val="004D3114"/>
    <w:rsid w:val="004D7F35"/>
    <w:rsid w:val="004E06D7"/>
    <w:rsid w:val="004F08FD"/>
    <w:rsid w:val="00521177"/>
    <w:rsid w:val="00536E8A"/>
    <w:rsid w:val="00537ACA"/>
    <w:rsid w:val="00560ABA"/>
    <w:rsid w:val="00571221"/>
    <w:rsid w:val="00571471"/>
    <w:rsid w:val="00580C7A"/>
    <w:rsid w:val="00583360"/>
    <w:rsid w:val="00587392"/>
    <w:rsid w:val="00593B8D"/>
    <w:rsid w:val="00596A7B"/>
    <w:rsid w:val="005A0109"/>
    <w:rsid w:val="005A3939"/>
    <w:rsid w:val="005A68DE"/>
    <w:rsid w:val="005A7E1B"/>
    <w:rsid w:val="005B0ADC"/>
    <w:rsid w:val="005B6378"/>
    <w:rsid w:val="005C0B4F"/>
    <w:rsid w:val="005D3C12"/>
    <w:rsid w:val="005E078D"/>
    <w:rsid w:val="005E6547"/>
    <w:rsid w:val="005F01F8"/>
    <w:rsid w:val="005F2CE7"/>
    <w:rsid w:val="005F3E66"/>
    <w:rsid w:val="005F5F89"/>
    <w:rsid w:val="006025EA"/>
    <w:rsid w:val="0060695F"/>
    <w:rsid w:val="00627C80"/>
    <w:rsid w:val="006437A0"/>
    <w:rsid w:val="00653AA7"/>
    <w:rsid w:val="00660063"/>
    <w:rsid w:val="0066267E"/>
    <w:rsid w:val="00675E99"/>
    <w:rsid w:val="00685377"/>
    <w:rsid w:val="0069350B"/>
    <w:rsid w:val="00697BBD"/>
    <w:rsid w:val="006A685B"/>
    <w:rsid w:val="006A7554"/>
    <w:rsid w:val="006B3131"/>
    <w:rsid w:val="006D79C0"/>
    <w:rsid w:val="006E33D0"/>
    <w:rsid w:val="006F3E79"/>
    <w:rsid w:val="006F6146"/>
    <w:rsid w:val="007034C8"/>
    <w:rsid w:val="007163AC"/>
    <w:rsid w:val="00726FDA"/>
    <w:rsid w:val="00754817"/>
    <w:rsid w:val="007630B1"/>
    <w:rsid w:val="007805D2"/>
    <w:rsid w:val="007822AE"/>
    <w:rsid w:val="00786496"/>
    <w:rsid w:val="00791D2F"/>
    <w:rsid w:val="0079485A"/>
    <w:rsid w:val="00794DAF"/>
    <w:rsid w:val="00795878"/>
    <w:rsid w:val="00795C86"/>
    <w:rsid w:val="007A16EC"/>
    <w:rsid w:val="007C003B"/>
    <w:rsid w:val="007C54CF"/>
    <w:rsid w:val="007C6BBA"/>
    <w:rsid w:val="007C6D40"/>
    <w:rsid w:val="007F59D3"/>
    <w:rsid w:val="0080207D"/>
    <w:rsid w:val="00810975"/>
    <w:rsid w:val="00821017"/>
    <w:rsid w:val="00825A60"/>
    <w:rsid w:val="00825C31"/>
    <w:rsid w:val="00830673"/>
    <w:rsid w:val="0084128D"/>
    <w:rsid w:val="00843AD0"/>
    <w:rsid w:val="00854A3F"/>
    <w:rsid w:val="0088501E"/>
    <w:rsid w:val="00885933"/>
    <w:rsid w:val="008A777D"/>
    <w:rsid w:val="008B0D11"/>
    <w:rsid w:val="008B3326"/>
    <w:rsid w:val="008B561C"/>
    <w:rsid w:val="008D2E69"/>
    <w:rsid w:val="008D716A"/>
    <w:rsid w:val="00916D7D"/>
    <w:rsid w:val="009210E5"/>
    <w:rsid w:val="00924863"/>
    <w:rsid w:val="0094294D"/>
    <w:rsid w:val="0094549A"/>
    <w:rsid w:val="00962C15"/>
    <w:rsid w:val="009875F7"/>
    <w:rsid w:val="009945BE"/>
    <w:rsid w:val="009A296F"/>
    <w:rsid w:val="009C7A44"/>
    <w:rsid w:val="009D3C23"/>
    <w:rsid w:val="009F7872"/>
    <w:rsid w:val="00A005B7"/>
    <w:rsid w:val="00A0161B"/>
    <w:rsid w:val="00A23A63"/>
    <w:rsid w:val="00A24309"/>
    <w:rsid w:val="00A252D3"/>
    <w:rsid w:val="00A32212"/>
    <w:rsid w:val="00A36A9F"/>
    <w:rsid w:val="00A36F97"/>
    <w:rsid w:val="00A4316A"/>
    <w:rsid w:val="00A5020C"/>
    <w:rsid w:val="00A549AA"/>
    <w:rsid w:val="00A57CB5"/>
    <w:rsid w:val="00A801F1"/>
    <w:rsid w:val="00A8123C"/>
    <w:rsid w:val="00A82CCA"/>
    <w:rsid w:val="00A840E3"/>
    <w:rsid w:val="00AA0B58"/>
    <w:rsid w:val="00AA4AA0"/>
    <w:rsid w:val="00AB001D"/>
    <w:rsid w:val="00AB0234"/>
    <w:rsid w:val="00AB087B"/>
    <w:rsid w:val="00AB48A4"/>
    <w:rsid w:val="00AB6887"/>
    <w:rsid w:val="00AC0C63"/>
    <w:rsid w:val="00AC3332"/>
    <w:rsid w:val="00AD33DD"/>
    <w:rsid w:val="00AD3DAB"/>
    <w:rsid w:val="00AD4192"/>
    <w:rsid w:val="00AD4780"/>
    <w:rsid w:val="00AE5C11"/>
    <w:rsid w:val="00AF3566"/>
    <w:rsid w:val="00AF3F40"/>
    <w:rsid w:val="00B02462"/>
    <w:rsid w:val="00B12A33"/>
    <w:rsid w:val="00B21736"/>
    <w:rsid w:val="00B374C6"/>
    <w:rsid w:val="00B516A3"/>
    <w:rsid w:val="00B5315E"/>
    <w:rsid w:val="00B57C39"/>
    <w:rsid w:val="00B66499"/>
    <w:rsid w:val="00B72133"/>
    <w:rsid w:val="00B72888"/>
    <w:rsid w:val="00B7355A"/>
    <w:rsid w:val="00B866E3"/>
    <w:rsid w:val="00B938F8"/>
    <w:rsid w:val="00B954D7"/>
    <w:rsid w:val="00B95D71"/>
    <w:rsid w:val="00BA5F43"/>
    <w:rsid w:val="00BA7AD9"/>
    <w:rsid w:val="00BB32B5"/>
    <w:rsid w:val="00BB380F"/>
    <w:rsid w:val="00BB4FA0"/>
    <w:rsid w:val="00BC0248"/>
    <w:rsid w:val="00BD2B81"/>
    <w:rsid w:val="00BE3415"/>
    <w:rsid w:val="00C01A9A"/>
    <w:rsid w:val="00C0498D"/>
    <w:rsid w:val="00C43DFD"/>
    <w:rsid w:val="00C74B4E"/>
    <w:rsid w:val="00C81EAE"/>
    <w:rsid w:val="00C9765F"/>
    <w:rsid w:val="00CA4312"/>
    <w:rsid w:val="00CA6075"/>
    <w:rsid w:val="00CB2115"/>
    <w:rsid w:val="00CC35D4"/>
    <w:rsid w:val="00CE14F5"/>
    <w:rsid w:val="00CE6849"/>
    <w:rsid w:val="00CF2D97"/>
    <w:rsid w:val="00D057CF"/>
    <w:rsid w:val="00D05CDA"/>
    <w:rsid w:val="00D26E33"/>
    <w:rsid w:val="00D34DDD"/>
    <w:rsid w:val="00D4719E"/>
    <w:rsid w:val="00D50C69"/>
    <w:rsid w:val="00D538BB"/>
    <w:rsid w:val="00D61E94"/>
    <w:rsid w:val="00D72134"/>
    <w:rsid w:val="00D72AF9"/>
    <w:rsid w:val="00D77A33"/>
    <w:rsid w:val="00D8062D"/>
    <w:rsid w:val="00D81B28"/>
    <w:rsid w:val="00D8459F"/>
    <w:rsid w:val="00D84FA3"/>
    <w:rsid w:val="00D85CB7"/>
    <w:rsid w:val="00D863F7"/>
    <w:rsid w:val="00D976C3"/>
    <w:rsid w:val="00DA5D97"/>
    <w:rsid w:val="00DA7C67"/>
    <w:rsid w:val="00DB400D"/>
    <w:rsid w:val="00DB7C92"/>
    <w:rsid w:val="00DC11C2"/>
    <w:rsid w:val="00DD120E"/>
    <w:rsid w:val="00DD5478"/>
    <w:rsid w:val="00DE2C43"/>
    <w:rsid w:val="00DF0A19"/>
    <w:rsid w:val="00DF663A"/>
    <w:rsid w:val="00DF6EE2"/>
    <w:rsid w:val="00E16D1A"/>
    <w:rsid w:val="00E20C16"/>
    <w:rsid w:val="00E32C78"/>
    <w:rsid w:val="00E454D6"/>
    <w:rsid w:val="00E5673A"/>
    <w:rsid w:val="00E56767"/>
    <w:rsid w:val="00E6790B"/>
    <w:rsid w:val="00E83260"/>
    <w:rsid w:val="00E83697"/>
    <w:rsid w:val="00E87C37"/>
    <w:rsid w:val="00E94566"/>
    <w:rsid w:val="00EB28B9"/>
    <w:rsid w:val="00EC4C79"/>
    <w:rsid w:val="00ED13D3"/>
    <w:rsid w:val="00ED4963"/>
    <w:rsid w:val="00ED5648"/>
    <w:rsid w:val="00EE6228"/>
    <w:rsid w:val="00EE7363"/>
    <w:rsid w:val="00F00164"/>
    <w:rsid w:val="00F03067"/>
    <w:rsid w:val="00F050AD"/>
    <w:rsid w:val="00F35C61"/>
    <w:rsid w:val="00F562DA"/>
    <w:rsid w:val="00F578DD"/>
    <w:rsid w:val="00F61C8F"/>
    <w:rsid w:val="00F61F72"/>
    <w:rsid w:val="00F66ED4"/>
    <w:rsid w:val="00F76BB6"/>
    <w:rsid w:val="00F965DA"/>
    <w:rsid w:val="00F97481"/>
    <w:rsid w:val="00F975EC"/>
    <w:rsid w:val="00FA171E"/>
    <w:rsid w:val="00FE0BFD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3A0F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1"/>
    <w:qFormat/>
    <w:rsid w:val="002577CD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next w:val="Normal"/>
    <w:link w:val="Heading1Char"/>
    <w:qFormat/>
    <w:rsid w:val="00DE2C43"/>
    <w:pPr>
      <w:spacing w:before="480" w:after="120" w:line="240" w:lineRule="atLeast"/>
      <w:outlineLvl w:val="0"/>
    </w:pPr>
    <w:rPr>
      <w:rFonts w:ascii="Arial" w:hAnsi="Arial"/>
      <w:b/>
      <w:sz w:val="32"/>
      <w:szCs w:val="28"/>
      <w:lang w:val="en-US" w:eastAsia="en-US"/>
    </w:rPr>
  </w:style>
  <w:style w:type="paragraph" w:styleId="Heading2">
    <w:name w:val="heading 2"/>
    <w:next w:val="Normal"/>
    <w:link w:val="Heading2Char"/>
    <w:qFormat/>
    <w:rsid w:val="00E16D1A"/>
    <w:pPr>
      <w:spacing w:before="240" w:after="120"/>
      <w:outlineLvl w:val="1"/>
    </w:pPr>
    <w:rPr>
      <w:rFonts w:ascii="Arial" w:hAnsi="Arial"/>
      <w:b/>
      <w:sz w:val="26"/>
      <w:szCs w:val="24"/>
      <w:lang w:val="en-US" w:eastAsia="en-US"/>
    </w:rPr>
  </w:style>
  <w:style w:type="paragraph" w:styleId="Heading3">
    <w:name w:val="heading 3"/>
    <w:basedOn w:val="Heading2"/>
    <w:next w:val="Normal"/>
    <w:qFormat/>
    <w:rsid w:val="00E16D1A"/>
    <w:pPr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786496"/>
    <w:pPr>
      <w:outlineLvl w:val="3"/>
    </w:pPr>
  </w:style>
  <w:style w:type="paragraph" w:styleId="Heading5">
    <w:name w:val="heading 5"/>
    <w:basedOn w:val="Normal"/>
    <w:next w:val="Normal"/>
    <w:qFormat/>
    <w:rsid w:val="00AF3F40"/>
    <w:pPr>
      <w:spacing w:after="80"/>
      <w:outlineLvl w:val="4"/>
    </w:pPr>
    <w:rPr>
      <w:b/>
    </w:rPr>
  </w:style>
  <w:style w:type="paragraph" w:styleId="Heading6">
    <w:name w:val="heading 6"/>
    <w:basedOn w:val="Normal"/>
    <w:next w:val="Normal"/>
    <w:rsid w:val="00D538B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rsid w:val="00D538B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rsid w:val="00D538B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rsid w:val="00D538B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D538BB"/>
    <w:pPr>
      <w:numPr>
        <w:numId w:val="12"/>
      </w:numPr>
    </w:pPr>
  </w:style>
  <w:style w:type="numbering" w:styleId="1ai">
    <w:name w:val="Outline List 1"/>
    <w:basedOn w:val="NoList"/>
    <w:semiHidden/>
    <w:rsid w:val="00D538BB"/>
    <w:pPr>
      <w:numPr>
        <w:numId w:val="13"/>
      </w:numPr>
    </w:pPr>
  </w:style>
  <w:style w:type="numbering" w:styleId="ArticleSection">
    <w:name w:val="Outline List 3"/>
    <w:basedOn w:val="NoList"/>
    <w:semiHidden/>
    <w:rsid w:val="00D538BB"/>
    <w:pPr>
      <w:numPr>
        <w:numId w:val="14"/>
      </w:numPr>
    </w:pPr>
  </w:style>
  <w:style w:type="paragraph" w:styleId="BlockText">
    <w:name w:val="Block Text"/>
    <w:basedOn w:val="Normal"/>
    <w:semiHidden/>
    <w:rsid w:val="00D538BB"/>
    <w:pPr>
      <w:ind w:left="1440" w:right="1440"/>
    </w:pPr>
  </w:style>
  <w:style w:type="paragraph" w:styleId="BodyText">
    <w:name w:val="Body Text"/>
    <w:basedOn w:val="Normal"/>
    <w:semiHidden/>
    <w:rsid w:val="00D538BB"/>
  </w:style>
  <w:style w:type="paragraph" w:styleId="BodyText2">
    <w:name w:val="Body Text 2"/>
    <w:basedOn w:val="Normal"/>
    <w:semiHidden/>
    <w:rsid w:val="00D538BB"/>
    <w:pPr>
      <w:spacing w:line="480" w:lineRule="auto"/>
    </w:pPr>
  </w:style>
  <w:style w:type="paragraph" w:styleId="BodyText3">
    <w:name w:val="Body Text 3"/>
    <w:basedOn w:val="Normal"/>
    <w:semiHidden/>
    <w:rsid w:val="00D538BB"/>
    <w:rPr>
      <w:sz w:val="16"/>
      <w:szCs w:val="16"/>
    </w:rPr>
  </w:style>
  <w:style w:type="paragraph" w:styleId="BodyTextFirstIndent">
    <w:name w:val="Body Text First Indent"/>
    <w:basedOn w:val="BodyText"/>
    <w:semiHidden/>
    <w:rsid w:val="00D538BB"/>
    <w:pPr>
      <w:ind w:firstLine="210"/>
    </w:pPr>
  </w:style>
  <w:style w:type="paragraph" w:styleId="BodyTextIndent">
    <w:name w:val="Body Text Indent"/>
    <w:basedOn w:val="Normal"/>
    <w:semiHidden/>
    <w:rsid w:val="00D538BB"/>
    <w:pPr>
      <w:ind w:left="283"/>
    </w:pPr>
  </w:style>
  <w:style w:type="paragraph" w:styleId="BodyTextFirstIndent2">
    <w:name w:val="Body Text First Indent 2"/>
    <w:basedOn w:val="BodyTextIndent"/>
    <w:semiHidden/>
    <w:rsid w:val="00D538BB"/>
    <w:pPr>
      <w:ind w:firstLine="210"/>
    </w:pPr>
  </w:style>
  <w:style w:type="paragraph" w:styleId="BodyTextIndent2">
    <w:name w:val="Body Text Indent 2"/>
    <w:basedOn w:val="Normal"/>
    <w:semiHidden/>
    <w:rsid w:val="00D538B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D538B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538BB"/>
    <w:pPr>
      <w:ind w:left="4252"/>
    </w:pPr>
  </w:style>
  <w:style w:type="paragraph" w:styleId="Date">
    <w:name w:val="Date"/>
    <w:basedOn w:val="Normal"/>
    <w:next w:val="Normal"/>
    <w:semiHidden/>
    <w:rsid w:val="00D538BB"/>
  </w:style>
  <w:style w:type="paragraph" w:styleId="E-mailSignature">
    <w:name w:val="E-mail Signature"/>
    <w:basedOn w:val="Normal"/>
    <w:semiHidden/>
    <w:rsid w:val="00D538BB"/>
  </w:style>
  <w:style w:type="character" w:styleId="Emphasis">
    <w:name w:val="Emphasis"/>
    <w:basedOn w:val="DefaultParagraphFont"/>
    <w:rsid w:val="00D538BB"/>
    <w:rPr>
      <w:i/>
      <w:iCs/>
    </w:rPr>
  </w:style>
  <w:style w:type="paragraph" w:styleId="EnvelopeAddress">
    <w:name w:val="envelope address"/>
    <w:basedOn w:val="Normal"/>
    <w:semiHidden/>
    <w:rsid w:val="00D538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538B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538BB"/>
    <w:rPr>
      <w:color w:val="800080"/>
      <w:u w:val="single"/>
    </w:rPr>
  </w:style>
  <w:style w:type="paragraph" w:styleId="Footer">
    <w:name w:val="footer"/>
    <w:basedOn w:val="Normal"/>
    <w:semiHidden/>
    <w:rsid w:val="00D538B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D538B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D538BB"/>
  </w:style>
  <w:style w:type="paragraph" w:styleId="HTMLAddress">
    <w:name w:val="HTML Address"/>
    <w:basedOn w:val="Normal"/>
    <w:semiHidden/>
    <w:rsid w:val="00D538BB"/>
    <w:rPr>
      <w:i/>
      <w:iCs/>
    </w:rPr>
  </w:style>
  <w:style w:type="character" w:styleId="HTMLCite">
    <w:name w:val="HTML Cite"/>
    <w:basedOn w:val="DefaultParagraphFont"/>
    <w:semiHidden/>
    <w:rsid w:val="00D538BB"/>
    <w:rPr>
      <w:i/>
      <w:iCs/>
    </w:rPr>
  </w:style>
  <w:style w:type="character" w:styleId="HTMLCode">
    <w:name w:val="HTML Code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538BB"/>
    <w:rPr>
      <w:i/>
      <w:iCs/>
    </w:rPr>
  </w:style>
  <w:style w:type="character" w:styleId="HTMLKeyboard">
    <w:name w:val="HTML Keyboard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538B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538B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538BB"/>
    <w:rPr>
      <w:i/>
      <w:iCs/>
    </w:rPr>
  </w:style>
  <w:style w:type="character" w:styleId="Hyperlink">
    <w:name w:val="Hyperlink"/>
    <w:basedOn w:val="DefaultParagraphFont"/>
    <w:semiHidden/>
    <w:rsid w:val="00D538BB"/>
    <w:rPr>
      <w:color w:val="0000FF"/>
      <w:u w:val="single"/>
    </w:rPr>
  </w:style>
  <w:style w:type="character" w:styleId="LineNumber">
    <w:name w:val="line number"/>
    <w:basedOn w:val="DefaultParagraphFont"/>
    <w:semiHidden/>
    <w:rsid w:val="00D538BB"/>
  </w:style>
  <w:style w:type="paragraph" w:styleId="List">
    <w:name w:val="List"/>
    <w:basedOn w:val="Normal"/>
    <w:semiHidden/>
    <w:rsid w:val="00D538BB"/>
    <w:pPr>
      <w:ind w:left="283" w:hanging="283"/>
    </w:pPr>
  </w:style>
  <w:style w:type="paragraph" w:styleId="List2">
    <w:name w:val="List 2"/>
    <w:basedOn w:val="Normal"/>
    <w:semiHidden/>
    <w:rsid w:val="00D538BB"/>
    <w:pPr>
      <w:ind w:left="566" w:hanging="283"/>
    </w:pPr>
  </w:style>
  <w:style w:type="paragraph" w:styleId="List3">
    <w:name w:val="List 3"/>
    <w:basedOn w:val="Normal"/>
    <w:semiHidden/>
    <w:rsid w:val="00D538BB"/>
    <w:pPr>
      <w:ind w:left="849" w:hanging="283"/>
    </w:pPr>
  </w:style>
  <w:style w:type="paragraph" w:styleId="List4">
    <w:name w:val="List 4"/>
    <w:basedOn w:val="Normal"/>
    <w:semiHidden/>
    <w:rsid w:val="00D538BB"/>
    <w:pPr>
      <w:ind w:left="1132" w:hanging="283"/>
    </w:pPr>
  </w:style>
  <w:style w:type="paragraph" w:styleId="List5">
    <w:name w:val="List 5"/>
    <w:basedOn w:val="Normal"/>
    <w:semiHidden/>
    <w:rsid w:val="00D538BB"/>
    <w:pPr>
      <w:ind w:left="1415" w:hanging="283"/>
    </w:pPr>
  </w:style>
  <w:style w:type="paragraph" w:styleId="ListBullet">
    <w:name w:val="List Bullet"/>
    <w:basedOn w:val="Normal"/>
    <w:semiHidden/>
    <w:rsid w:val="00D538BB"/>
    <w:pPr>
      <w:numPr>
        <w:numId w:val="2"/>
      </w:numPr>
    </w:pPr>
  </w:style>
  <w:style w:type="paragraph" w:styleId="ListBullet2">
    <w:name w:val="List Bullet 2"/>
    <w:basedOn w:val="Normal"/>
    <w:semiHidden/>
    <w:rsid w:val="00D538BB"/>
    <w:pPr>
      <w:numPr>
        <w:numId w:val="3"/>
      </w:numPr>
    </w:pPr>
  </w:style>
  <w:style w:type="paragraph" w:styleId="ListBullet3">
    <w:name w:val="List Bullet 3"/>
    <w:basedOn w:val="Normal"/>
    <w:semiHidden/>
    <w:rsid w:val="00D538BB"/>
    <w:pPr>
      <w:numPr>
        <w:numId w:val="4"/>
      </w:numPr>
    </w:pPr>
  </w:style>
  <w:style w:type="paragraph" w:styleId="ListBullet4">
    <w:name w:val="List Bullet 4"/>
    <w:basedOn w:val="Normal"/>
    <w:semiHidden/>
    <w:rsid w:val="00D538BB"/>
    <w:pPr>
      <w:numPr>
        <w:numId w:val="5"/>
      </w:numPr>
    </w:pPr>
  </w:style>
  <w:style w:type="paragraph" w:styleId="ListBullet5">
    <w:name w:val="List Bullet 5"/>
    <w:basedOn w:val="Normal"/>
    <w:semiHidden/>
    <w:rsid w:val="00D538BB"/>
    <w:pPr>
      <w:numPr>
        <w:numId w:val="6"/>
      </w:numPr>
    </w:pPr>
  </w:style>
  <w:style w:type="paragraph" w:styleId="ListContinue">
    <w:name w:val="List Continue"/>
    <w:basedOn w:val="Normal"/>
    <w:semiHidden/>
    <w:rsid w:val="00D538BB"/>
    <w:pPr>
      <w:ind w:left="283"/>
    </w:pPr>
  </w:style>
  <w:style w:type="paragraph" w:styleId="ListContinue2">
    <w:name w:val="List Continue 2"/>
    <w:basedOn w:val="Normal"/>
    <w:semiHidden/>
    <w:rsid w:val="00D538BB"/>
    <w:pPr>
      <w:ind w:left="566"/>
    </w:pPr>
  </w:style>
  <w:style w:type="paragraph" w:styleId="ListContinue3">
    <w:name w:val="List Continue 3"/>
    <w:basedOn w:val="Normal"/>
    <w:semiHidden/>
    <w:rsid w:val="00D538BB"/>
    <w:pPr>
      <w:ind w:left="849"/>
    </w:pPr>
  </w:style>
  <w:style w:type="paragraph" w:styleId="ListContinue4">
    <w:name w:val="List Continue 4"/>
    <w:basedOn w:val="Normal"/>
    <w:semiHidden/>
    <w:rsid w:val="00D538BB"/>
    <w:pPr>
      <w:ind w:left="1132"/>
    </w:pPr>
  </w:style>
  <w:style w:type="paragraph" w:styleId="ListContinue5">
    <w:name w:val="List Continue 5"/>
    <w:basedOn w:val="Normal"/>
    <w:semiHidden/>
    <w:rsid w:val="00D538BB"/>
    <w:pPr>
      <w:ind w:left="1415"/>
    </w:pPr>
  </w:style>
  <w:style w:type="paragraph" w:styleId="ListNumber">
    <w:name w:val="List Number"/>
    <w:basedOn w:val="Normal"/>
    <w:semiHidden/>
    <w:rsid w:val="00D538BB"/>
    <w:pPr>
      <w:numPr>
        <w:numId w:val="7"/>
      </w:numPr>
    </w:pPr>
  </w:style>
  <w:style w:type="paragraph" w:styleId="ListNumber2">
    <w:name w:val="List Number 2"/>
    <w:basedOn w:val="Normal"/>
    <w:semiHidden/>
    <w:rsid w:val="00D538BB"/>
    <w:pPr>
      <w:numPr>
        <w:numId w:val="8"/>
      </w:numPr>
    </w:pPr>
  </w:style>
  <w:style w:type="paragraph" w:styleId="ListNumber3">
    <w:name w:val="List Number 3"/>
    <w:basedOn w:val="Normal"/>
    <w:semiHidden/>
    <w:rsid w:val="00D538BB"/>
    <w:pPr>
      <w:numPr>
        <w:numId w:val="9"/>
      </w:numPr>
    </w:pPr>
  </w:style>
  <w:style w:type="paragraph" w:styleId="ListNumber4">
    <w:name w:val="List Number 4"/>
    <w:basedOn w:val="Normal"/>
    <w:semiHidden/>
    <w:rsid w:val="00D538BB"/>
    <w:pPr>
      <w:numPr>
        <w:numId w:val="10"/>
      </w:numPr>
    </w:pPr>
  </w:style>
  <w:style w:type="paragraph" w:styleId="ListNumber5">
    <w:name w:val="List Number 5"/>
    <w:basedOn w:val="Normal"/>
    <w:semiHidden/>
    <w:rsid w:val="00D538BB"/>
    <w:pPr>
      <w:numPr>
        <w:numId w:val="11"/>
      </w:numPr>
    </w:pPr>
  </w:style>
  <w:style w:type="paragraph" w:styleId="MessageHeader">
    <w:name w:val="Message Header"/>
    <w:basedOn w:val="Normal"/>
    <w:semiHidden/>
    <w:rsid w:val="00D538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538BB"/>
    <w:rPr>
      <w:rFonts w:ascii="Times New Roman" w:hAnsi="Times New Roman"/>
    </w:rPr>
  </w:style>
  <w:style w:type="paragraph" w:styleId="NormalIndent">
    <w:name w:val="Normal Indent"/>
    <w:basedOn w:val="Normal"/>
    <w:semiHidden/>
    <w:rsid w:val="00D538BB"/>
    <w:pPr>
      <w:ind w:left="720"/>
    </w:pPr>
  </w:style>
  <w:style w:type="paragraph" w:styleId="NoteHeading">
    <w:name w:val="Note Heading"/>
    <w:basedOn w:val="Normal"/>
    <w:next w:val="Normal"/>
    <w:semiHidden/>
    <w:rsid w:val="00D538BB"/>
  </w:style>
  <w:style w:type="character" w:styleId="PageNumber">
    <w:name w:val="page number"/>
    <w:basedOn w:val="DefaultParagraphFont"/>
    <w:semiHidden/>
    <w:rsid w:val="00D538BB"/>
  </w:style>
  <w:style w:type="paragraph" w:styleId="PlainText">
    <w:name w:val="Plain Text"/>
    <w:basedOn w:val="Normal"/>
    <w:semiHidden/>
    <w:rsid w:val="00D538B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538BB"/>
  </w:style>
  <w:style w:type="paragraph" w:styleId="Signature">
    <w:name w:val="Signature"/>
    <w:basedOn w:val="Normal"/>
    <w:semiHidden/>
    <w:rsid w:val="00D538BB"/>
    <w:pPr>
      <w:ind w:left="4252"/>
    </w:pPr>
  </w:style>
  <w:style w:type="character" w:styleId="Strong">
    <w:name w:val="Strong"/>
    <w:basedOn w:val="DefaultParagraphFont"/>
    <w:rsid w:val="00D538BB"/>
    <w:rPr>
      <w:b/>
      <w:bCs/>
    </w:rPr>
  </w:style>
  <w:style w:type="paragraph" w:styleId="Subtitle">
    <w:name w:val="Subtitle"/>
    <w:basedOn w:val="Normal"/>
    <w:rsid w:val="00D538BB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D538BB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538BB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538BB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538BB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538BB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538BB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538BB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538BB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538BB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538BB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538BB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538B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538BB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538BB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538BB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538BB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538BB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538BB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538BB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538BB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538BB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538B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538BB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538BB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538BB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1"/>
    <w:qFormat/>
    <w:rsid w:val="005A3939"/>
  </w:style>
  <w:style w:type="paragraph" w:customStyle="1" w:styleId="Bulletedlist">
    <w:name w:val="Bulleted list"/>
    <w:basedOn w:val="Normal"/>
    <w:link w:val="BulletedlistChar"/>
    <w:rsid w:val="00F61F72"/>
    <w:pPr>
      <w:numPr>
        <w:numId w:val="16"/>
      </w:numPr>
      <w:contextualSpacing/>
    </w:pPr>
  </w:style>
  <w:style w:type="character" w:customStyle="1" w:styleId="BodytextChar">
    <w:name w:val="Body text Char"/>
    <w:basedOn w:val="DefaultParagraphFont"/>
    <w:link w:val="BodyText1"/>
    <w:rsid w:val="003154E0"/>
    <w:rPr>
      <w:rFonts w:ascii="Arial" w:hAnsi="Arial"/>
      <w:sz w:val="22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E16D1A"/>
    <w:rPr>
      <w:rFonts w:ascii="Arial" w:hAnsi="Arial"/>
      <w:b/>
      <w:sz w:val="26"/>
      <w:szCs w:val="24"/>
      <w:lang w:val="en-US" w:eastAsia="en-US"/>
    </w:rPr>
  </w:style>
  <w:style w:type="character" w:customStyle="1" w:styleId="Heading1Char">
    <w:name w:val="Heading 1 Char"/>
    <w:basedOn w:val="Heading2Char"/>
    <w:link w:val="Heading1"/>
    <w:rsid w:val="00DE2C43"/>
    <w:rPr>
      <w:rFonts w:ascii="Arial" w:hAnsi="Arial"/>
      <w:b/>
      <w:sz w:val="32"/>
      <w:szCs w:val="28"/>
      <w:lang w:val="en-US" w:eastAsia="en-US"/>
    </w:rPr>
  </w:style>
  <w:style w:type="paragraph" w:customStyle="1" w:styleId="Onlyuseindocheader-doctitle">
    <w:name w:val="Only use in doc header - doc title"/>
    <w:link w:val="Onlyuseindocheader-doctitleChar"/>
    <w:qFormat/>
    <w:rsid w:val="000C1AA8"/>
    <w:pPr>
      <w:spacing w:before="160" w:after="40" w:line="600" w:lineRule="exact"/>
    </w:pPr>
    <w:rPr>
      <w:rFonts w:ascii="Arial" w:hAnsi="Arial"/>
      <w:sz w:val="64"/>
      <w:szCs w:val="64"/>
      <w:lang w:val="en-US" w:eastAsia="en-US"/>
    </w:rPr>
  </w:style>
  <w:style w:type="paragraph" w:customStyle="1" w:styleId="Onlyuseindocheader-categorystyle">
    <w:name w:val="Only use in doc header - category style"/>
    <w:qFormat/>
    <w:rsid w:val="0066267E"/>
    <w:rPr>
      <w:rFonts w:ascii="Arial" w:hAnsi="Arial"/>
      <w:color w:val="FF0000"/>
      <w:sz w:val="24"/>
      <w:szCs w:val="24"/>
      <w:lang w:val="en-US" w:eastAsia="en-US"/>
    </w:rPr>
  </w:style>
  <w:style w:type="paragraph" w:customStyle="1" w:styleId="Onlyuseindocheader-subtitleifneeded">
    <w:name w:val="Only use in doc header  - subtitle if needed"/>
    <w:link w:val="Onlyuseindocheader-subtitleifneededChar"/>
    <w:qFormat/>
    <w:rsid w:val="00ED4963"/>
    <w:rPr>
      <w:rFonts w:ascii="Arial" w:hAnsi="Arial"/>
      <w:sz w:val="28"/>
      <w:szCs w:val="28"/>
      <w:lang w:val="en-US" w:eastAsia="en-US"/>
    </w:rPr>
  </w:style>
  <w:style w:type="paragraph" w:customStyle="1" w:styleId="BodyText1">
    <w:name w:val="Body Text1"/>
    <w:link w:val="BodytextChar"/>
    <w:rsid w:val="00095AF4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character" w:customStyle="1" w:styleId="Onlyuseindocheader-doctitleChar">
    <w:name w:val="Only use in doc header - doc title Char"/>
    <w:basedOn w:val="DefaultParagraphFont"/>
    <w:link w:val="Onlyuseindocheader-doctitle"/>
    <w:rsid w:val="00AC3332"/>
    <w:rPr>
      <w:rFonts w:ascii="Arial" w:hAnsi="Arial"/>
      <w:sz w:val="64"/>
      <w:szCs w:val="64"/>
      <w:lang w:val="en-US" w:eastAsia="en-US"/>
    </w:rPr>
  </w:style>
  <w:style w:type="paragraph" w:customStyle="1" w:styleId="Numberedlist">
    <w:name w:val="Numbered list"/>
    <w:basedOn w:val="Bulletedlist"/>
    <w:link w:val="NumberedlistChar"/>
    <w:qFormat/>
    <w:rsid w:val="0060695F"/>
    <w:pPr>
      <w:numPr>
        <w:numId w:val="31"/>
      </w:numPr>
    </w:pPr>
  </w:style>
  <w:style w:type="character" w:customStyle="1" w:styleId="Onlyuseindocheader-subtitleifneededChar">
    <w:name w:val="Only use in doc header  - subtitle if needed Char"/>
    <w:basedOn w:val="DefaultParagraphFont"/>
    <w:link w:val="Onlyuseindocheader-subtitleifneeded"/>
    <w:rsid w:val="00AC3332"/>
    <w:rPr>
      <w:rFonts w:ascii="Arial" w:hAnsi="Arial"/>
      <w:sz w:val="28"/>
      <w:szCs w:val="28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sid w:val="0060695F"/>
    <w:rPr>
      <w:rFonts w:ascii="Arial" w:hAnsi="Arial"/>
      <w:sz w:val="22"/>
      <w:szCs w:val="24"/>
      <w:lang w:val="en-US" w:eastAsia="en-US"/>
    </w:rPr>
  </w:style>
  <w:style w:type="paragraph" w:customStyle="1" w:styleId="Speakerdetails">
    <w:name w:val="Speaker details"/>
    <w:basedOn w:val="BodyText1"/>
    <w:link w:val="SpeakerdetailsChar"/>
    <w:qFormat/>
    <w:rsid w:val="002574DB"/>
    <w:pPr>
      <w:tabs>
        <w:tab w:val="left" w:pos="2268"/>
      </w:tabs>
      <w:spacing w:line="240" w:lineRule="auto"/>
      <w:ind w:left="720" w:hanging="720"/>
    </w:pPr>
    <w:rPr>
      <w:sz w:val="18"/>
      <w:szCs w:val="18"/>
      <w:lang w:val="en-GB"/>
    </w:rPr>
  </w:style>
  <w:style w:type="character" w:customStyle="1" w:styleId="NumberedlistChar">
    <w:name w:val="Numbered list Char"/>
    <w:basedOn w:val="BulletedlistChar"/>
    <w:link w:val="Numberedlist"/>
    <w:rsid w:val="0060695F"/>
    <w:rPr>
      <w:rFonts w:ascii="Arial" w:hAnsi="Arial"/>
      <w:sz w:val="22"/>
      <w:szCs w:val="24"/>
      <w:lang w:val="en-US" w:eastAsia="en-US"/>
    </w:rPr>
  </w:style>
  <w:style w:type="character" w:customStyle="1" w:styleId="SpeakerdetailsChar">
    <w:name w:val="Speaker details Char"/>
    <w:basedOn w:val="BodytextChar"/>
    <w:link w:val="Speakerdetails"/>
    <w:rsid w:val="002574DB"/>
    <w:rPr>
      <w:rFonts w:ascii="Arial" w:hAnsi="Arial"/>
      <w:sz w:val="18"/>
      <w:szCs w:val="18"/>
      <w:lang w:val="en-US" w:eastAsia="en-US" w:bidi="ar-SA"/>
    </w:rPr>
  </w:style>
  <w:style w:type="paragraph" w:customStyle="1" w:styleId="pnum">
    <w:name w:val="pnum"/>
    <w:basedOn w:val="Title"/>
    <w:rsid w:val="00AD4192"/>
    <w:pPr>
      <w:tabs>
        <w:tab w:val="right" w:pos="2070"/>
      </w:tabs>
      <w:overflowPunct w:val="0"/>
      <w:autoSpaceDE w:val="0"/>
      <w:autoSpaceDN w:val="0"/>
      <w:adjustRightInd w:val="0"/>
      <w:spacing w:before="0" w:after="0" w:line="240" w:lineRule="auto"/>
      <w:jc w:val="right"/>
      <w:textAlignment w:val="baseline"/>
      <w:outlineLvl w:val="9"/>
    </w:pPr>
    <w:rPr>
      <w:sz w:val="26"/>
      <w:szCs w:val="20"/>
      <w:lang w:val="en-GB"/>
    </w:rPr>
  </w:style>
  <w:style w:type="paragraph" w:customStyle="1" w:styleId="n">
    <w:name w:val="n"/>
    <w:basedOn w:val="Normal"/>
    <w:rsid w:val="00AD4192"/>
    <w:pPr>
      <w:numPr>
        <w:numId w:val="32"/>
      </w:numPr>
      <w:tabs>
        <w:tab w:val="right" w:pos="8959"/>
      </w:tabs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C02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C6C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ED56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D5648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ED56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1"/>
    <w:qFormat/>
    <w:rsid w:val="002577CD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next w:val="Normal"/>
    <w:link w:val="Heading1Char"/>
    <w:qFormat/>
    <w:rsid w:val="00DE2C43"/>
    <w:pPr>
      <w:spacing w:before="480" w:after="120" w:line="240" w:lineRule="atLeast"/>
      <w:outlineLvl w:val="0"/>
    </w:pPr>
    <w:rPr>
      <w:rFonts w:ascii="Arial" w:hAnsi="Arial"/>
      <w:b/>
      <w:sz w:val="32"/>
      <w:szCs w:val="28"/>
      <w:lang w:val="en-US" w:eastAsia="en-US"/>
    </w:rPr>
  </w:style>
  <w:style w:type="paragraph" w:styleId="Heading2">
    <w:name w:val="heading 2"/>
    <w:next w:val="Normal"/>
    <w:link w:val="Heading2Char"/>
    <w:qFormat/>
    <w:rsid w:val="00E16D1A"/>
    <w:pPr>
      <w:spacing w:before="240" w:after="120"/>
      <w:outlineLvl w:val="1"/>
    </w:pPr>
    <w:rPr>
      <w:rFonts w:ascii="Arial" w:hAnsi="Arial"/>
      <w:b/>
      <w:sz w:val="26"/>
      <w:szCs w:val="24"/>
      <w:lang w:val="en-US" w:eastAsia="en-US"/>
    </w:rPr>
  </w:style>
  <w:style w:type="paragraph" w:styleId="Heading3">
    <w:name w:val="heading 3"/>
    <w:basedOn w:val="Heading2"/>
    <w:next w:val="Normal"/>
    <w:qFormat/>
    <w:rsid w:val="00E16D1A"/>
    <w:pPr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786496"/>
    <w:pPr>
      <w:outlineLvl w:val="3"/>
    </w:pPr>
  </w:style>
  <w:style w:type="paragraph" w:styleId="Heading5">
    <w:name w:val="heading 5"/>
    <w:basedOn w:val="Normal"/>
    <w:next w:val="Normal"/>
    <w:qFormat/>
    <w:rsid w:val="00AF3F40"/>
    <w:pPr>
      <w:spacing w:after="80"/>
      <w:outlineLvl w:val="4"/>
    </w:pPr>
    <w:rPr>
      <w:b/>
    </w:rPr>
  </w:style>
  <w:style w:type="paragraph" w:styleId="Heading6">
    <w:name w:val="heading 6"/>
    <w:basedOn w:val="Normal"/>
    <w:next w:val="Normal"/>
    <w:rsid w:val="00D538B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rsid w:val="00D538B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rsid w:val="00D538B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rsid w:val="00D538B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D538BB"/>
    <w:pPr>
      <w:numPr>
        <w:numId w:val="12"/>
      </w:numPr>
    </w:pPr>
  </w:style>
  <w:style w:type="numbering" w:styleId="1ai">
    <w:name w:val="Outline List 1"/>
    <w:basedOn w:val="NoList"/>
    <w:semiHidden/>
    <w:rsid w:val="00D538BB"/>
    <w:pPr>
      <w:numPr>
        <w:numId w:val="13"/>
      </w:numPr>
    </w:pPr>
  </w:style>
  <w:style w:type="numbering" w:styleId="ArticleSection">
    <w:name w:val="Outline List 3"/>
    <w:basedOn w:val="NoList"/>
    <w:semiHidden/>
    <w:rsid w:val="00D538BB"/>
    <w:pPr>
      <w:numPr>
        <w:numId w:val="14"/>
      </w:numPr>
    </w:pPr>
  </w:style>
  <w:style w:type="paragraph" w:styleId="BlockText">
    <w:name w:val="Block Text"/>
    <w:basedOn w:val="Normal"/>
    <w:semiHidden/>
    <w:rsid w:val="00D538BB"/>
    <w:pPr>
      <w:ind w:left="1440" w:right="1440"/>
    </w:pPr>
  </w:style>
  <w:style w:type="paragraph" w:styleId="BodyText">
    <w:name w:val="Body Text"/>
    <w:basedOn w:val="Normal"/>
    <w:semiHidden/>
    <w:rsid w:val="00D538BB"/>
  </w:style>
  <w:style w:type="paragraph" w:styleId="BodyText2">
    <w:name w:val="Body Text 2"/>
    <w:basedOn w:val="Normal"/>
    <w:semiHidden/>
    <w:rsid w:val="00D538BB"/>
    <w:pPr>
      <w:spacing w:line="480" w:lineRule="auto"/>
    </w:pPr>
  </w:style>
  <w:style w:type="paragraph" w:styleId="BodyText3">
    <w:name w:val="Body Text 3"/>
    <w:basedOn w:val="Normal"/>
    <w:semiHidden/>
    <w:rsid w:val="00D538BB"/>
    <w:rPr>
      <w:sz w:val="16"/>
      <w:szCs w:val="16"/>
    </w:rPr>
  </w:style>
  <w:style w:type="paragraph" w:styleId="BodyTextFirstIndent">
    <w:name w:val="Body Text First Indent"/>
    <w:basedOn w:val="BodyText"/>
    <w:semiHidden/>
    <w:rsid w:val="00D538BB"/>
    <w:pPr>
      <w:ind w:firstLine="210"/>
    </w:pPr>
  </w:style>
  <w:style w:type="paragraph" w:styleId="BodyTextIndent">
    <w:name w:val="Body Text Indent"/>
    <w:basedOn w:val="Normal"/>
    <w:semiHidden/>
    <w:rsid w:val="00D538BB"/>
    <w:pPr>
      <w:ind w:left="283"/>
    </w:pPr>
  </w:style>
  <w:style w:type="paragraph" w:styleId="BodyTextFirstIndent2">
    <w:name w:val="Body Text First Indent 2"/>
    <w:basedOn w:val="BodyTextIndent"/>
    <w:semiHidden/>
    <w:rsid w:val="00D538BB"/>
    <w:pPr>
      <w:ind w:firstLine="210"/>
    </w:pPr>
  </w:style>
  <w:style w:type="paragraph" w:styleId="BodyTextIndent2">
    <w:name w:val="Body Text Indent 2"/>
    <w:basedOn w:val="Normal"/>
    <w:semiHidden/>
    <w:rsid w:val="00D538B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D538B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538BB"/>
    <w:pPr>
      <w:ind w:left="4252"/>
    </w:pPr>
  </w:style>
  <w:style w:type="paragraph" w:styleId="Date">
    <w:name w:val="Date"/>
    <w:basedOn w:val="Normal"/>
    <w:next w:val="Normal"/>
    <w:semiHidden/>
    <w:rsid w:val="00D538BB"/>
  </w:style>
  <w:style w:type="paragraph" w:styleId="E-mailSignature">
    <w:name w:val="E-mail Signature"/>
    <w:basedOn w:val="Normal"/>
    <w:semiHidden/>
    <w:rsid w:val="00D538BB"/>
  </w:style>
  <w:style w:type="character" w:styleId="Emphasis">
    <w:name w:val="Emphasis"/>
    <w:basedOn w:val="DefaultParagraphFont"/>
    <w:rsid w:val="00D538BB"/>
    <w:rPr>
      <w:i/>
      <w:iCs/>
    </w:rPr>
  </w:style>
  <w:style w:type="paragraph" w:styleId="EnvelopeAddress">
    <w:name w:val="envelope address"/>
    <w:basedOn w:val="Normal"/>
    <w:semiHidden/>
    <w:rsid w:val="00D538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538B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538BB"/>
    <w:rPr>
      <w:color w:val="800080"/>
      <w:u w:val="single"/>
    </w:rPr>
  </w:style>
  <w:style w:type="paragraph" w:styleId="Footer">
    <w:name w:val="footer"/>
    <w:basedOn w:val="Normal"/>
    <w:semiHidden/>
    <w:rsid w:val="00D538B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D538B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D538BB"/>
  </w:style>
  <w:style w:type="paragraph" w:styleId="HTMLAddress">
    <w:name w:val="HTML Address"/>
    <w:basedOn w:val="Normal"/>
    <w:semiHidden/>
    <w:rsid w:val="00D538BB"/>
    <w:rPr>
      <w:i/>
      <w:iCs/>
    </w:rPr>
  </w:style>
  <w:style w:type="character" w:styleId="HTMLCite">
    <w:name w:val="HTML Cite"/>
    <w:basedOn w:val="DefaultParagraphFont"/>
    <w:semiHidden/>
    <w:rsid w:val="00D538BB"/>
    <w:rPr>
      <w:i/>
      <w:iCs/>
    </w:rPr>
  </w:style>
  <w:style w:type="character" w:styleId="HTMLCode">
    <w:name w:val="HTML Code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538BB"/>
    <w:rPr>
      <w:i/>
      <w:iCs/>
    </w:rPr>
  </w:style>
  <w:style w:type="character" w:styleId="HTMLKeyboard">
    <w:name w:val="HTML Keyboard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538B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538B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538BB"/>
    <w:rPr>
      <w:i/>
      <w:iCs/>
    </w:rPr>
  </w:style>
  <w:style w:type="character" w:styleId="Hyperlink">
    <w:name w:val="Hyperlink"/>
    <w:basedOn w:val="DefaultParagraphFont"/>
    <w:semiHidden/>
    <w:rsid w:val="00D538BB"/>
    <w:rPr>
      <w:color w:val="0000FF"/>
      <w:u w:val="single"/>
    </w:rPr>
  </w:style>
  <w:style w:type="character" w:styleId="LineNumber">
    <w:name w:val="line number"/>
    <w:basedOn w:val="DefaultParagraphFont"/>
    <w:semiHidden/>
    <w:rsid w:val="00D538BB"/>
  </w:style>
  <w:style w:type="paragraph" w:styleId="List">
    <w:name w:val="List"/>
    <w:basedOn w:val="Normal"/>
    <w:semiHidden/>
    <w:rsid w:val="00D538BB"/>
    <w:pPr>
      <w:ind w:left="283" w:hanging="283"/>
    </w:pPr>
  </w:style>
  <w:style w:type="paragraph" w:styleId="List2">
    <w:name w:val="List 2"/>
    <w:basedOn w:val="Normal"/>
    <w:semiHidden/>
    <w:rsid w:val="00D538BB"/>
    <w:pPr>
      <w:ind w:left="566" w:hanging="283"/>
    </w:pPr>
  </w:style>
  <w:style w:type="paragraph" w:styleId="List3">
    <w:name w:val="List 3"/>
    <w:basedOn w:val="Normal"/>
    <w:semiHidden/>
    <w:rsid w:val="00D538BB"/>
    <w:pPr>
      <w:ind w:left="849" w:hanging="283"/>
    </w:pPr>
  </w:style>
  <w:style w:type="paragraph" w:styleId="List4">
    <w:name w:val="List 4"/>
    <w:basedOn w:val="Normal"/>
    <w:semiHidden/>
    <w:rsid w:val="00D538BB"/>
    <w:pPr>
      <w:ind w:left="1132" w:hanging="283"/>
    </w:pPr>
  </w:style>
  <w:style w:type="paragraph" w:styleId="List5">
    <w:name w:val="List 5"/>
    <w:basedOn w:val="Normal"/>
    <w:semiHidden/>
    <w:rsid w:val="00D538BB"/>
    <w:pPr>
      <w:ind w:left="1415" w:hanging="283"/>
    </w:pPr>
  </w:style>
  <w:style w:type="paragraph" w:styleId="ListBullet">
    <w:name w:val="List Bullet"/>
    <w:basedOn w:val="Normal"/>
    <w:semiHidden/>
    <w:rsid w:val="00D538BB"/>
    <w:pPr>
      <w:numPr>
        <w:numId w:val="2"/>
      </w:numPr>
    </w:pPr>
  </w:style>
  <w:style w:type="paragraph" w:styleId="ListBullet2">
    <w:name w:val="List Bullet 2"/>
    <w:basedOn w:val="Normal"/>
    <w:semiHidden/>
    <w:rsid w:val="00D538BB"/>
    <w:pPr>
      <w:numPr>
        <w:numId w:val="3"/>
      </w:numPr>
    </w:pPr>
  </w:style>
  <w:style w:type="paragraph" w:styleId="ListBullet3">
    <w:name w:val="List Bullet 3"/>
    <w:basedOn w:val="Normal"/>
    <w:semiHidden/>
    <w:rsid w:val="00D538BB"/>
    <w:pPr>
      <w:numPr>
        <w:numId w:val="4"/>
      </w:numPr>
    </w:pPr>
  </w:style>
  <w:style w:type="paragraph" w:styleId="ListBullet4">
    <w:name w:val="List Bullet 4"/>
    <w:basedOn w:val="Normal"/>
    <w:semiHidden/>
    <w:rsid w:val="00D538BB"/>
    <w:pPr>
      <w:numPr>
        <w:numId w:val="5"/>
      </w:numPr>
    </w:pPr>
  </w:style>
  <w:style w:type="paragraph" w:styleId="ListBullet5">
    <w:name w:val="List Bullet 5"/>
    <w:basedOn w:val="Normal"/>
    <w:semiHidden/>
    <w:rsid w:val="00D538BB"/>
    <w:pPr>
      <w:numPr>
        <w:numId w:val="6"/>
      </w:numPr>
    </w:pPr>
  </w:style>
  <w:style w:type="paragraph" w:styleId="ListContinue">
    <w:name w:val="List Continue"/>
    <w:basedOn w:val="Normal"/>
    <w:semiHidden/>
    <w:rsid w:val="00D538BB"/>
    <w:pPr>
      <w:ind w:left="283"/>
    </w:pPr>
  </w:style>
  <w:style w:type="paragraph" w:styleId="ListContinue2">
    <w:name w:val="List Continue 2"/>
    <w:basedOn w:val="Normal"/>
    <w:semiHidden/>
    <w:rsid w:val="00D538BB"/>
    <w:pPr>
      <w:ind w:left="566"/>
    </w:pPr>
  </w:style>
  <w:style w:type="paragraph" w:styleId="ListContinue3">
    <w:name w:val="List Continue 3"/>
    <w:basedOn w:val="Normal"/>
    <w:semiHidden/>
    <w:rsid w:val="00D538BB"/>
    <w:pPr>
      <w:ind w:left="849"/>
    </w:pPr>
  </w:style>
  <w:style w:type="paragraph" w:styleId="ListContinue4">
    <w:name w:val="List Continue 4"/>
    <w:basedOn w:val="Normal"/>
    <w:semiHidden/>
    <w:rsid w:val="00D538BB"/>
    <w:pPr>
      <w:ind w:left="1132"/>
    </w:pPr>
  </w:style>
  <w:style w:type="paragraph" w:styleId="ListContinue5">
    <w:name w:val="List Continue 5"/>
    <w:basedOn w:val="Normal"/>
    <w:semiHidden/>
    <w:rsid w:val="00D538BB"/>
    <w:pPr>
      <w:ind w:left="1415"/>
    </w:pPr>
  </w:style>
  <w:style w:type="paragraph" w:styleId="ListNumber">
    <w:name w:val="List Number"/>
    <w:basedOn w:val="Normal"/>
    <w:semiHidden/>
    <w:rsid w:val="00D538BB"/>
    <w:pPr>
      <w:numPr>
        <w:numId w:val="7"/>
      </w:numPr>
    </w:pPr>
  </w:style>
  <w:style w:type="paragraph" w:styleId="ListNumber2">
    <w:name w:val="List Number 2"/>
    <w:basedOn w:val="Normal"/>
    <w:semiHidden/>
    <w:rsid w:val="00D538BB"/>
    <w:pPr>
      <w:numPr>
        <w:numId w:val="8"/>
      </w:numPr>
    </w:pPr>
  </w:style>
  <w:style w:type="paragraph" w:styleId="ListNumber3">
    <w:name w:val="List Number 3"/>
    <w:basedOn w:val="Normal"/>
    <w:semiHidden/>
    <w:rsid w:val="00D538BB"/>
    <w:pPr>
      <w:numPr>
        <w:numId w:val="9"/>
      </w:numPr>
    </w:pPr>
  </w:style>
  <w:style w:type="paragraph" w:styleId="ListNumber4">
    <w:name w:val="List Number 4"/>
    <w:basedOn w:val="Normal"/>
    <w:semiHidden/>
    <w:rsid w:val="00D538BB"/>
    <w:pPr>
      <w:numPr>
        <w:numId w:val="10"/>
      </w:numPr>
    </w:pPr>
  </w:style>
  <w:style w:type="paragraph" w:styleId="ListNumber5">
    <w:name w:val="List Number 5"/>
    <w:basedOn w:val="Normal"/>
    <w:semiHidden/>
    <w:rsid w:val="00D538BB"/>
    <w:pPr>
      <w:numPr>
        <w:numId w:val="11"/>
      </w:numPr>
    </w:pPr>
  </w:style>
  <w:style w:type="paragraph" w:styleId="MessageHeader">
    <w:name w:val="Message Header"/>
    <w:basedOn w:val="Normal"/>
    <w:semiHidden/>
    <w:rsid w:val="00D538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538BB"/>
    <w:rPr>
      <w:rFonts w:ascii="Times New Roman" w:hAnsi="Times New Roman"/>
    </w:rPr>
  </w:style>
  <w:style w:type="paragraph" w:styleId="NormalIndent">
    <w:name w:val="Normal Indent"/>
    <w:basedOn w:val="Normal"/>
    <w:semiHidden/>
    <w:rsid w:val="00D538BB"/>
    <w:pPr>
      <w:ind w:left="720"/>
    </w:pPr>
  </w:style>
  <w:style w:type="paragraph" w:styleId="NoteHeading">
    <w:name w:val="Note Heading"/>
    <w:basedOn w:val="Normal"/>
    <w:next w:val="Normal"/>
    <w:semiHidden/>
    <w:rsid w:val="00D538BB"/>
  </w:style>
  <w:style w:type="character" w:styleId="PageNumber">
    <w:name w:val="page number"/>
    <w:basedOn w:val="DefaultParagraphFont"/>
    <w:semiHidden/>
    <w:rsid w:val="00D538BB"/>
  </w:style>
  <w:style w:type="paragraph" w:styleId="PlainText">
    <w:name w:val="Plain Text"/>
    <w:basedOn w:val="Normal"/>
    <w:semiHidden/>
    <w:rsid w:val="00D538B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538BB"/>
  </w:style>
  <w:style w:type="paragraph" w:styleId="Signature">
    <w:name w:val="Signature"/>
    <w:basedOn w:val="Normal"/>
    <w:semiHidden/>
    <w:rsid w:val="00D538BB"/>
    <w:pPr>
      <w:ind w:left="4252"/>
    </w:pPr>
  </w:style>
  <w:style w:type="character" w:styleId="Strong">
    <w:name w:val="Strong"/>
    <w:basedOn w:val="DefaultParagraphFont"/>
    <w:rsid w:val="00D538BB"/>
    <w:rPr>
      <w:b/>
      <w:bCs/>
    </w:rPr>
  </w:style>
  <w:style w:type="paragraph" w:styleId="Subtitle">
    <w:name w:val="Subtitle"/>
    <w:basedOn w:val="Normal"/>
    <w:rsid w:val="00D538BB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D538BB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538BB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538BB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538BB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538BB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538BB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538BB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538BB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538BB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538BB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538BB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538B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538BB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538BB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538BB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538BB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538BB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538BB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538BB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538BB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538BB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538B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538BB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538BB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538BB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1"/>
    <w:qFormat/>
    <w:rsid w:val="005A3939"/>
  </w:style>
  <w:style w:type="paragraph" w:customStyle="1" w:styleId="Bulletedlist">
    <w:name w:val="Bulleted list"/>
    <w:basedOn w:val="Normal"/>
    <w:link w:val="BulletedlistChar"/>
    <w:rsid w:val="00F61F72"/>
    <w:pPr>
      <w:numPr>
        <w:numId w:val="16"/>
      </w:numPr>
      <w:contextualSpacing/>
    </w:pPr>
  </w:style>
  <w:style w:type="character" w:customStyle="1" w:styleId="BodytextChar">
    <w:name w:val="Body text Char"/>
    <w:basedOn w:val="DefaultParagraphFont"/>
    <w:link w:val="BodyText1"/>
    <w:rsid w:val="003154E0"/>
    <w:rPr>
      <w:rFonts w:ascii="Arial" w:hAnsi="Arial"/>
      <w:sz w:val="22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E16D1A"/>
    <w:rPr>
      <w:rFonts w:ascii="Arial" w:hAnsi="Arial"/>
      <w:b/>
      <w:sz w:val="26"/>
      <w:szCs w:val="24"/>
      <w:lang w:val="en-US" w:eastAsia="en-US"/>
    </w:rPr>
  </w:style>
  <w:style w:type="character" w:customStyle="1" w:styleId="Heading1Char">
    <w:name w:val="Heading 1 Char"/>
    <w:basedOn w:val="Heading2Char"/>
    <w:link w:val="Heading1"/>
    <w:rsid w:val="00DE2C43"/>
    <w:rPr>
      <w:rFonts w:ascii="Arial" w:hAnsi="Arial"/>
      <w:b/>
      <w:sz w:val="32"/>
      <w:szCs w:val="28"/>
      <w:lang w:val="en-US" w:eastAsia="en-US"/>
    </w:rPr>
  </w:style>
  <w:style w:type="paragraph" w:customStyle="1" w:styleId="Onlyuseindocheader-doctitle">
    <w:name w:val="Only use in doc header - doc title"/>
    <w:link w:val="Onlyuseindocheader-doctitleChar"/>
    <w:qFormat/>
    <w:rsid w:val="000C1AA8"/>
    <w:pPr>
      <w:spacing w:before="160" w:after="40" w:line="600" w:lineRule="exact"/>
    </w:pPr>
    <w:rPr>
      <w:rFonts w:ascii="Arial" w:hAnsi="Arial"/>
      <w:sz w:val="64"/>
      <w:szCs w:val="64"/>
      <w:lang w:val="en-US" w:eastAsia="en-US"/>
    </w:rPr>
  </w:style>
  <w:style w:type="paragraph" w:customStyle="1" w:styleId="Onlyuseindocheader-categorystyle">
    <w:name w:val="Only use in doc header - category style"/>
    <w:qFormat/>
    <w:rsid w:val="0066267E"/>
    <w:rPr>
      <w:rFonts w:ascii="Arial" w:hAnsi="Arial"/>
      <w:color w:val="FF0000"/>
      <w:sz w:val="24"/>
      <w:szCs w:val="24"/>
      <w:lang w:val="en-US" w:eastAsia="en-US"/>
    </w:rPr>
  </w:style>
  <w:style w:type="paragraph" w:customStyle="1" w:styleId="Onlyuseindocheader-subtitleifneeded">
    <w:name w:val="Only use in doc header  - subtitle if needed"/>
    <w:link w:val="Onlyuseindocheader-subtitleifneededChar"/>
    <w:qFormat/>
    <w:rsid w:val="00ED4963"/>
    <w:rPr>
      <w:rFonts w:ascii="Arial" w:hAnsi="Arial"/>
      <w:sz w:val="28"/>
      <w:szCs w:val="28"/>
      <w:lang w:val="en-US" w:eastAsia="en-US"/>
    </w:rPr>
  </w:style>
  <w:style w:type="paragraph" w:customStyle="1" w:styleId="BodyText1">
    <w:name w:val="Body Text1"/>
    <w:link w:val="BodytextChar"/>
    <w:rsid w:val="00095AF4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character" w:customStyle="1" w:styleId="Onlyuseindocheader-doctitleChar">
    <w:name w:val="Only use in doc header - doc title Char"/>
    <w:basedOn w:val="DefaultParagraphFont"/>
    <w:link w:val="Onlyuseindocheader-doctitle"/>
    <w:rsid w:val="00AC3332"/>
    <w:rPr>
      <w:rFonts w:ascii="Arial" w:hAnsi="Arial"/>
      <w:sz w:val="64"/>
      <w:szCs w:val="64"/>
      <w:lang w:val="en-US" w:eastAsia="en-US"/>
    </w:rPr>
  </w:style>
  <w:style w:type="paragraph" w:customStyle="1" w:styleId="Numberedlist">
    <w:name w:val="Numbered list"/>
    <w:basedOn w:val="Bulletedlist"/>
    <w:link w:val="NumberedlistChar"/>
    <w:qFormat/>
    <w:rsid w:val="0060695F"/>
    <w:pPr>
      <w:numPr>
        <w:numId w:val="31"/>
      </w:numPr>
    </w:pPr>
  </w:style>
  <w:style w:type="character" w:customStyle="1" w:styleId="Onlyuseindocheader-subtitleifneededChar">
    <w:name w:val="Only use in doc header  - subtitle if needed Char"/>
    <w:basedOn w:val="DefaultParagraphFont"/>
    <w:link w:val="Onlyuseindocheader-subtitleifneeded"/>
    <w:rsid w:val="00AC3332"/>
    <w:rPr>
      <w:rFonts w:ascii="Arial" w:hAnsi="Arial"/>
      <w:sz w:val="28"/>
      <w:szCs w:val="28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sid w:val="0060695F"/>
    <w:rPr>
      <w:rFonts w:ascii="Arial" w:hAnsi="Arial"/>
      <w:sz w:val="22"/>
      <w:szCs w:val="24"/>
      <w:lang w:val="en-US" w:eastAsia="en-US"/>
    </w:rPr>
  </w:style>
  <w:style w:type="paragraph" w:customStyle="1" w:styleId="Speakerdetails">
    <w:name w:val="Speaker details"/>
    <w:basedOn w:val="BodyText1"/>
    <w:link w:val="SpeakerdetailsChar"/>
    <w:qFormat/>
    <w:rsid w:val="002574DB"/>
    <w:pPr>
      <w:tabs>
        <w:tab w:val="left" w:pos="2268"/>
      </w:tabs>
      <w:spacing w:line="240" w:lineRule="auto"/>
      <w:ind w:left="720" w:hanging="720"/>
    </w:pPr>
    <w:rPr>
      <w:sz w:val="18"/>
      <w:szCs w:val="18"/>
      <w:lang w:val="en-GB"/>
    </w:rPr>
  </w:style>
  <w:style w:type="character" w:customStyle="1" w:styleId="NumberedlistChar">
    <w:name w:val="Numbered list Char"/>
    <w:basedOn w:val="BulletedlistChar"/>
    <w:link w:val="Numberedlist"/>
    <w:rsid w:val="0060695F"/>
    <w:rPr>
      <w:rFonts w:ascii="Arial" w:hAnsi="Arial"/>
      <w:sz w:val="22"/>
      <w:szCs w:val="24"/>
      <w:lang w:val="en-US" w:eastAsia="en-US"/>
    </w:rPr>
  </w:style>
  <w:style w:type="character" w:customStyle="1" w:styleId="SpeakerdetailsChar">
    <w:name w:val="Speaker details Char"/>
    <w:basedOn w:val="BodytextChar"/>
    <w:link w:val="Speakerdetails"/>
    <w:rsid w:val="002574DB"/>
    <w:rPr>
      <w:rFonts w:ascii="Arial" w:hAnsi="Arial"/>
      <w:sz w:val="18"/>
      <w:szCs w:val="18"/>
      <w:lang w:val="en-US" w:eastAsia="en-US" w:bidi="ar-SA"/>
    </w:rPr>
  </w:style>
  <w:style w:type="paragraph" w:customStyle="1" w:styleId="pnum">
    <w:name w:val="pnum"/>
    <w:basedOn w:val="Title"/>
    <w:rsid w:val="00AD4192"/>
    <w:pPr>
      <w:tabs>
        <w:tab w:val="right" w:pos="2070"/>
      </w:tabs>
      <w:overflowPunct w:val="0"/>
      <w:autoSpaceDE w:val="0"/>
      <w:autoSpaceDN w:val="0"/>
      <w:adjustRightInd w:val="0"/>
      <w:spacing w:before="0" w:after="0" w:line="240" w:lineRule="auto"/>
      <w:jc w:val="right"/>
      <w:textAlignment w:val="baseline"/>
      <w:outlineLvl w:val="9"/>
    </w:pPr>
    <w:rPr>
      <w:sz w:val="26"/>
      <w:szCs w:val="20"/>
      <w:lang w:val="en-GB"/>
    </w:rPr>
  </w:style>
  <w:style w:type="paragraph" w:customStyle="1" w:styleId="n">
    <w:name w:val="n"/>
    <w:basedOn w:val="Normal"/>
    <w:rsid w:val="00AD4192"/>
    <w:pPr>
      <w:numPr>
        <w:numId w:val="32"/>
      </w:numPr>
      <w:tabs>
        <w:tab w:val="right" w:pos="8959"/>
      </w:tabs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C02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C6C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ED56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D5648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ED5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0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5935">
          <w:marLeft w:val="547"/>
          <w:marRight w:val="0"/>
          <w:marTop w:val="221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85">
          <w:marLeft w:val="547"/>
          <w:marRight w:val="0"/>
          <w:marTop w:val="221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sportscotland.org.uk/resources/equality_mainstreamin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portscotland.org.uk/resources/equality_mainstreaming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sportscotland.org.uk/resources/equality_mainstreamin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portscotland.org.uk/resources/equality_mainstreaming" TargetMode="External"/><Relationship Id="rId20" Type="http://schemas.openxmlformats.org/officeDocument/2006/relationships/hyperlink" Target="http://www.sportscotland.org.uk/resources/equality_mainstreamin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://www.sportscotland.org.uk/resources/equality_mainstreaming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hyperlink" Target="http://www.sportscotland.org.uk/resources/equality_mainstream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1F6DD6195C34E9CE321048CD5D810" ma:contentTypeVersion="54" ma:contentTypeDescription="Create a new document." ma:contentTypeScope="" ma:versionID="eb4148f7c071c02878e00502d56509c2">
  <xsd:schema xmlns:xsd="http://www.w3.org/2001/XMLSchema" xmlns:xs="http://www.w3.org/2001/XMLSchema" xmlns:p="http://schemas.microsoft.com/office/2006/metadata/properties" xmlns:ns1="http://schemas.microsoft.com/sharepoint/v3" xmlns:ns2="0f691ebb-607a-495b-b184-84cc3c4753ce" targetNamespace="http://schemas.microsoft.com/office/2006/metadata/properties" ma:root="true" ma:fieldsID="7a9310d463ee308a94102b0f0273449f" ns1:_="" ns2:_="">
    <xsd:import namespace="http://schemas.microsoft.com/sharepoint/v3"/>
    <xsd:import namespace="0f691ebb-607a-495b-b184-84cc3c4753ce"/>
    <xsd:element name="properties">
      <xsd:complexType>
        <xsd:sequence>
          <xsd:element name="documentManagement">
            <xsd:complexType>
              <xsd:all>
                <xsd:element ref="ns2:Expired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1ebb-607a-495b-b184-84cc3c4753ce" elementFormDefault="qualified">
    <xsd:import namespace="http://schemas.microsoft.com/office/2006/documentManagement/types"/>
    <xsd:import namespace="http://schemas.microsoft.com/office/infopath/2007/PartnerControls"/>
    <xsd:element name="Expired" ma:index="2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0f691ebb-607a-495b-b184-84cc3c4753ce">false</Expired>
    <_dlc_ExpireDateSaved xmlns="http://schemas.microsoft.com/sharepoint/v3" xsi:nil="true"/>
    <_dlc_ExpireDate xmlns="http://schemas.microsoft.com/sharepoint/v3">2020-08-24T10:42:02+00:00</_dlc_ExpireDate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1465434203" UniqueId="085d7cc5-b1fb-4c95-b963-23f0df388294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sportscotland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C334450-200C-427A-B850-F178D2BD9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91ebb-607a-495b-b184-84cc3c475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03B41-EC02-4CD8-8149-96A05FB95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3AB78-45EC-4221-B3F1-B3D88B6E5FD4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f691ebb-607a-495b-b184-84cc3c4753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FDAADA-A741-422E-AA3A-8743BFB705C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C38A4EF-0789-46ED-A74D-F4E13036E18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78BC37B-7C68-4AC4-8C18-82F71D26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6B83CFFA</Template>
  <TotalTime>1</TotalTime>
  <Pages>8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Safety Toolkit EQIA</vt:lpstr>
    </vt:vector>
  </TitlesOfParts>
  <Company>sportscotland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 Toolkit EQIA</dc:title>
  <dc:creator>administrator</dc:creator>
  <cp:lastModifiedBy>ronnie.macquaker</cp:lastModifiedBy>
  <cp:revision>2</cp:revision>
  <cp:lastPrinted>2014-04-10T14:59:00Z</cp:lastPrinted>
  <dcterms:created xsi:type="dcterms:W3CDTF">2015-10-05T14:01:00Z</dcterms:created>
  <dcterms:modified xsi:type="dcterms:W3CDTF">2015-10-05T14:01:00Z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0x0101007681F6DD6195C34E9CE321048CD5D810</vt:lpwstr>
  </property>
  <property fmtid="{D5CDD505-2E9C-101B-9397-08002B2CF9AE}" pid="3" name="ItemRetentionFormula">
    <vt:lpwstr>&lt;formula id="sportscotland"&gt;&lt;/formula&gt;</vt:lpwstr>
  </property>
  <property fmtid="{D5CDD505-2E9C-101B-9397-08002B2CF9AE}" pid="4" name="_dlc_policyId">
    <vt:lpwstr>0x0101|-1465434203</vt:lpwstr>
  </property>
  <property fmtid="{D5CDD505-2E9C-101B-9397-08002B2CF9AE}" pid="5" name="ssStrategicCategory">
    <vt:lpwstr>N/A</vt:lpwstr>
  </property>
  <property fmtid="{D5CDD505-2E9C-101B-9397-08002B2CF9AE}" pid="6" name="ssSportsGoverningBody">
    <vt:lpwstr>N/A</vt:lpwstr>
  </property>
  <property fmtid="{D5CDD505-2E9C-101B-9397-08002B2CF9AE}" pid="7" name="Owned By">
    <vt:lpwstr/>
  </property>
  <property fmtid="{D5CDD505-2E9C-101B-9397-08002B2CF9AE}" pid="8" name="ssLocalAuthority">
    <vt:lpwstr>N/A</vt:lpwstr>
  </property>
  <property fmtid="{D5CDD505-2E9C-101B-9397-08002B2CF9AE}" pid="9" name="ssProgramme">
    <vt:lpwstr>Equality</vt:lpwstr>
  </property>
</Properties>
</file>