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CDBAC8" w14:textId="77777777" w:rsidR="005B4C21" w:rsidRDefault="005B4C21" w:rsidP="005B4C21">
      <w:pPr>
        <w:jc w:val="center"/>
        <w:rPr>
          <w:rFonts w:ascii="Arial" w:hAnsi="Arial" w:cs="Arial"/>
          <w:sz w:val="28"/>
          <w:szCs w:val="28"/>
        </w:rPr>
      </w:pPr>
    </w:p>
    <w:p w14:paraId="56834387" w14:textId="77777777" w:rsidR="005B4C21" w:rsidRDefault="005B4C21" w:rsidP="005B4C21">
      <w:pPr>
        <w:jc w:val="center"/>
        <w:rPr>
          <w:rFonts w:ascii="Arial" w:hAnsi="Arial" w:cs="Arial"/>
          <w:sz w:val="28"/>
          <w:szCs w:val="28"/>
        </w:rPr>
      </w:pPr>
    </w:p>
    <w:p w14:paraId="04C266B7" w14:textId="77777777" w:rsidR="005B4C21" w:rsidRDefault="005B4C21" w:rsidP="005B4C21">
      <w:pPr>
        <w:jc w:val="center"/>
        <w:rPr>
          <w:rFonts w:ascii="Arial" w:hAnsi="Arial" w:cs="Arial"/>
          <w:sz w:val="28"/>
          <w:szCs w:val="28"/>
        </w:rPr>
      </w:pPr>
    </w:p>
    <w:p w14:paraId="30EB37B3" w14:textId="77777777" w:rsidR="005B4C21" w:rsidRDefault="005B4C21" w:rsidP="005B4C21">
      <w:pPr>
        <w:jc w:val="center"/>
        <w:rPr>
          <w:rFonts w:ascii="Arial" w:hAnsi="Arial" w:cs="Arial"/>
          <w:sz w:val="28"/>
          <w:szCs w:val="28"/>
        </w:rPr>
      </w:pPr>
    </w:p>
    <w:p w14:paraId="4AC490DD" w14:textId="77777777" w:rsidR="005B4C21" w:rsidRDefault="005B4C21" w:rsidP="005B4C21">
      <w:pPr>
        <w:jc w:val="center"/>
        <w:rPr>
          <w:rFonts w:ascii="Arial" w:hAnsi="Arial" w:cs="Arial"/>
          <w:sz w:val="28"/>
          <w:szCs w:val="28"/>
        </w:rPr>
      </w:pPr>
    </w:p>
    <w:p w14:paraId="71F64905" w14:textId="77777777" w:rsidR="005B4C21" w:rsidRDefault="005B4C21" w:rsidP="005B4C21">
      <w:pPr>
        <w:jc w:val="center"/>
        <w:rPr>
          <w:rFonts w:ascii="Arial" w:hAnsi="Arial" w:cs="Arial"/>
          <w:sz w:val="28"/>
          <w:szCs w:val="28"/>
        </w:rPr>
      </w:pPr>
    </w:p>
    <w:p w14:paraId="105C43C0" w14:textId="77777777" w:rsidR="005B4C21" w:rsidRDefault="005B4C21" w:rsidP="005B4C21">
      <w:pPr>
        <w:jc w:val="center"/>
        <w:rPr>
          <w:rFonts w:ascii="Arial" w:hAnsi="Arial" w:cs="Arial"/>
          <w:sz w:val="28"/>
          <w:szCs w:val="28"/>
        </w:rPr>
      </w:pPr>
    </w:p>
    <w:p w14:paraId="3E9FC4D6" w14:textId="77777777" w:rsidR="005B4C21" w:rsidRDefault="005B4C21" w:rsidP="005B4C21">
      <w:pPr>
        <w:pStyle w:val="Onlyuseindocheader-categorystyle"/>
        <w:rPr>
          <w:b w:val="0"/>
        </w:rPr>
      </w:pPr>
    </w:p>
    <w:p w14:paraId="124F2667" w14:textId="77777777" w:rsidR="005B4C21" w:rsidRPr="00F4199D" w:rsidRDefault="005B4C21" w:rsidP="005B4C21">
      <w:pPr>
        <w:pStyle w:val="Onlyuseindocheader-categorystyle"/>
        <w:rPr>
          <w:b w:val="0"/>
        </w:rPr>
      </w:pPr>
      <w:r w:rsidRPr="00F4199D">
        <w:rPr>
          <w:b w:val="0"/>
        </w:rPr>
        <mc:AlternateContent>
          <mc:Choice Requires="wps">
            <w:drawing>
              <wp:anchor distT="0" distB="0" distL="114300" distR="114300" simplePos="0" relativeHeight="251663360" behindDoc="0" locked="0" layoutInCell="1" allowOverlap="1" wp14:anchorId="649C316D" wp14:editId="572105BA">
                <wp:simplePos x="0" y="0"/>
                <wp:positionH relativeFrom="column">
                  <wp:posOffset>10160</wp:posOffset>
                </wp:positionH>
                <wp:positionV relativeFrom="paragraph">
                  <wp:posOffset>-122184</wp:posOffset>
                </wp:positionV>
                <wp:extent cx="5717540" cy="0"/>
                <wp:effectExtent l="0" t="0" r="16510" b="19050"/>
                <wp:wrapNone/>
                <wp:docPr id="3"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7540" cy="0"/>
                        </a:xfrm>
                        <a:prstGeom prst="line">
                          <a:avLst/>
                        </a:prstGeom>
                        <a:noFill/>
                        <a:ln w="12700">
                          <a:solidFill>
                            <a:schemeClr val="bg1">
                              <a:lumMod val="8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620F68B" id="Line 39"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pt,-9.6pt" to="451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" strokecolor="#d8d8d8 [2732]" strokeweight="1pt"/>
            </w:pict>
          </mc:Fallback>
        </mc:AlternateContent>
      </w:r>
    </w:p>
    <w:p w14:paraId="09184413" w14:textId="77777777" w:rsidR="005B4C21" w:rsidRPr="005B4C21" w:rsidRDefault="005B4C21" w:rsidP="005B4C21">
      <w:pPr>
        <w:rPr>
          <w:rFonts w:ascii="Arial" w:hAnsi="Arial" w:cs="Arial"/>
          <w:b/>
          <w:sz w:val="56"/>
          <w:szCs w:val="56"/>
        </w:rPr>
      </w:pPr>
      <w:r w:rsidRPr="005B4C21">
        <w:rPr>
          <w:rFonts w:ascii="Arial" w:hAnsi="Arial" w:cs="Arial"/>
          <w:b/>
          <w:sz w:val="56"/>
          <w:szCs w:val="56"/>
        </w:rPr>
        <w:t>Public Service Reform (Scotland) Act 2010 Disclosures 2017-18</w:t>
      </w:r>
    </w:p>
    <w:p w14:paraId="3254C3F7" w14:textId="77777777" w:rsidR="005B4C21" w:rsidRPr="00F4199D" w:rsidRDefault="005B4C21" w:rsidP="005B4C21">
      <w:pPr>
        <w:pStyle w:val="Onlyuseindocheader-subtitleifneeded"/>
        <w:rPr>
          <w:b w:val="0"/>
        </w:rPr>
      </w:pPr>
    </w:p>
    <w:p w14:paraId="78EEA462" w14:textId="77777777" w:rsidR="005B4C21" w:rsidRDefault="005B4C21" w:rsidP="005B4C21">
      <w:r>
        <w:rPr>
          <w:noProof/>
          <w:sz w:val="52"/>
          <w:szCs w:val="52"/>
          <w:lang w:eastAsia="en-GB"/>
        </w:rPr>
        <w:drawing>
          <wp:anchor distT="0" distB="0" distL="114300" distR="114300" simplePos="0" relativeHeight="251660288" behindDoc="1" locked="0" layoutInCell="1" allowOverlap="1" wp14:anchorId="28E59653" wp14:editId="0AC4BB42">
            <wp:simplePos x="0" y="0"/>
            <wp:positionH relativeFrom="column">
              <wp:posOffset>0</wp:posOffset>
            </wp:positionH>
            <wp:positionV relativeFrom="paragraph">
              <wp:posOffset>223358</wp:posOffset>
            </wp:positionV>
            <wp:extent cx="2654300" cy="516255"/>
            <wp:effectExtent l="0" t="0" r="0" b="0"/>
            <wp:wrapNone/>
            <wp:docPr id="13" name="Picture 13" descr="ssc_band_A4 portraitBW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sc_band_A4 portraitBW300"/>
                    <pic:cNvPicPr>
                      <a:picLocks noChangeAspect="1" noChangeArrowheads="1"/>
                    </pic:cNvPicPr>
                  </pic:nvPicPr>
                  <pic:blipFill>
                    <a:blip r:embed="rId12" cstate="print"/>
                    <a:srcRect l="5573" t="13992" r="48720" b="9053"/>
                    <a:stretch>
                      <a:fillRect/>
                    </a:stretch>
                  </pic:blipFill>
                  <pic:spPr bwMode="auto">
                    <a:xfrm>
                      <a:off x="0" y="0"/>
                      <a:ext cx="2654300" cy="516255"/>
                    </a:xfrm>
                    <a:prstGeom prst="rect">
                      <a:avLst/>
                    </a:prstGeom>
                    <a:noFill/>
                    <a:ln w="9525">
                      <a:noFill/>
                      <a:miter lim="800000"/>
                      <a:headEnd/>
                      <a:tailEnd/>
                    </a:ln>
                  </pic:spPr>
                </pic:pic>
              </a:graphicData>
            </a:graphic>
          </wp:anchor>
        </w:drawing>
      </w:r>
      <w:r>
        <w:rPr>
          <w:noProof/>
          <w:lang w:eastAsia="en-GB"/>
        </w:rPr>
        <mc:AlternateContent>
          <mc:Choice Requires="wps">
            <w:drawing>
              <wp:anchor distT="0" distB="0" distL="114300" distR="114300" simplePos="0" relativeHeight="251661312" behindDoc="0" locked="0" layoutInCell="1" allowOverlap="1" wp14:anchorId="385082EE" wp14:editId="03BBC7E5">
                <wp:simplePos x="0" y="0"/>
                <wp:positionH relativeFrom="column">
                  <wp:posOffset>0</wp:posOffset>
                </wp:positionH>
                <wp:positionV relativeFrom="paragraph">
                  <wp:posOffset>165100</wp:posOffset>
                </wp:positionV>
                <wp:extent cx="5717540" cy="0"/>
                <wp:effectExtent l="0" t="0" r="16510" b="19050"/>
                <wp:wrapNone/>
                <wp:docPr id="2"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7540" cy="0"/>
                        </a:xfrm>
                        <a:prstGeom prst="line">
                          <a:avLst/>
                        </a:prstGeom>
                        <a:noFill/>
                        <a:ln w="12700">
                          <a:solidFill>
                            <a:schemeClr val="bg1">
                              <a:lumMod val="8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7ED90DF" id="Line 18"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pt" to="450.2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" strokecolor="#d8d8d8 [2732]" strokeweight="1pt"/>
            </w:pict>
          </mc:Fallback>
        </mc:AlternateContent>
      </w:r>
    </w:p>
    <w:p w14:paraId="762532A4" w14:textId="77777777" w:rsidR="005B4C21" w:rsidRPr="00DD120E" w:rsidRDefault="005B4C21" w:rsidP="005B4C21">
      <w:pPr>
        <w:spacing w:after="480"/>
        <w:jc w:val="both"/>
        <w:rPr>
          <w:sz w:val="52"/>
          <w:szCs w:val="52"/>
        </w:rPr>
      </w:pPr>
      <w:r>
        <w:rPr>
          <w:noProof/>
          <w:sz w:val="52"/>
          <w:szCs w:val="52"/>
          <w:lang w:eastAsia="en-GB"/>
        </w:rPr>
        <w:drawing>
          <wp:anchor distT="0" distB="0" distL="114300" distR="114300" simplePos="0" relativeHeight="251659264" behindDoc="1" locked="0" layoutInCell="1" allowOverlap="1" wp14:anchorId="55F05117" wp14:editId="7F63C255">
            <wp:simplePos x="0" y="0"/>
            <wp:positionH relativeFrom="column">
              <wp:posOffset>3421380</wp:posOffset>
            </wp:positionH>
            <wp:positionV relativeFrom="paragraph">
              <wp:posOffset>-6985</wp:posOffset>
            </wp:positionV>
            <wp:extent cx="2305050" cy="460375"/>
            <wp:effectExtent l="0" t="0" r="0" b="0"/>
            <wp:wrapNone/>
            <wp:docPr id="12" name="Picture 12" descr="ssc_band_A4 portraitBW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sc_band_A4 portraitBW300"/>
                    <pic:cNvPicPr>
                      <a:picLocks noChangeAspect="1" noChangeArrowheads="1"/>
                    </pic:cNvPicPr>
                  </pic:nvPicPr>
                  <pic:blipFill>
                    <a:blip r:embed="rId13" cstate="print"/>
                    <a:srcRect l="50197" t="13992" r="5286" b="9053"/>
                    <a:stretch>
                      <a:fillRect/>
                    </a:stretch>
                  </pic:blipFill>
                  <pic:spPr bwMode="auto">
                    <a:xfrm>
                      <a:off x="0" y="0"/>
                      <a:ext cx="2305050" cy="460375"/>
                    </a:xfrm>
                    <a:prstGeom prst="rect">
                      <a:avLst/>
                    </a:prstGeom>
                    <a:noFill/>
                    <a:ln w="9525">
                      <a:noFill/>
                      <a:miter lim="800000"/>
                      <a:headEnd/>
                      <a:tailEnd/>
                    </a:ln>
                  </pic:spPr>
                </pic:pic>
              </a:graphicData>
            </a:graphic>
          </wp:anchor>
        </w:drawing>
      </w:r>
      <w:r>
        <w:rPr>
          <w:noProof/>
          <w:lang w:eastAsia="en-GB"/>
        </w:rPr>
        <mc:AlternateContent>
          <mc:Choice Requires="wps">
            <w:drawing>
              <wp:anchor distT="0" distB="0" distL="114300" distR="114300" simplePos="0" relativeHeight="251662336" behindDoc="0" locked="0" layoutInCell="1" allowOverlap="1" wp14:anchorId="3123350F" wp14:editId="2EB755CB">
                <wp:simplePos x="0" y="0"/>
                <wp:positionH relativeFrom="column">
                  <wp:posOffset>0</wp:posOffset>
                </wp:positionH>
                <wp:positionV relativeFrom="paragraph">
                  <wp:posOffset>472913</wp:posOffset>
                </wp:positionV>
                <wp:extent cx="5717540" cy="0"/>
                <wp:effectExtent l="0" t="0" r="16510" b="19050"/>
                <wp:wrapNone/>
                <wp:docPr id="1"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7540" cy="0"/>
                        </a:xfrm>
                        <a:prstGeom prst="line">
                          <a:avLst/>
                        </a:prstGeom>
                        <a:noFill/>
                        <a:ln w="12700">
                          <a:solidFill>
                            <a:schemeClr val="bg1">
                              <a:lumMod val="8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D08DA1C" id="Line 19"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7.25pt" to="450.2pt,3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" strokecolor="#d8d8d8 [2732]" strokeweight="1pt"/>
            </w:pict>
          </mc:Fallback>
        </mc:AlternateContent>
      </w:r>
    </w:p>
    <w:p w14:paraId="0C14C547" w14:textId="77777777" w:rsidR="005B4C21" w:rsidRDefault="005B4C21" w:rsidP="005B4C21">
      <w:pPr>
        <w:jc w:val="center"/>
        <w:rPr>
          <w:rFonts w:ascii="Arial" w:hAnsi="Arial" w:cs="Arial"/>
          <w:sz w:val="28"/>
          <w:szCs w:val="28"/>
        </w:rPr>
      </w:pPr>
    </w:p>
    <w:p w14:paraId="13E0E679" w14:textId="77777777" w:rsidR="005B4C21" w:rsidRPr="00575DC3" w:rsidRDefault="005B4C21" w:rsidP="005B4C21">
      <w:pPr>
        <w:jc w:val="center"/>
        <w:rPr>
          <w:rFonts w:ascii="Arial" w:hAnsi="Arial" w:cs="Arial"/>
          <w:sz w:val="28"/>
          <w:szCs w:val="28"/>
        </w:rPr>
      </w:pPr>
    </w:p>
    <w:p w14:paraId="35F673D8" w14:textId="77777777" w:rsidR="005B4C21" w:rsidRDefault="005B4C21" w:rsidP="005B4C21">
      <w:pPr>
        <w:jc w:val="center"/>
        <w:rPr>
          <w:rFonts w:ascii="Arial" w:hAnsi="Arial" w:cs="Arial"/>
          <w:b/>
          <w:color w:val="17365D"/>
          <w:sz w:val="40"/>
          <w:szCs w:val="32"/>
        </w:rPr>
      </w:pPr>
    </w:p>
    <w:p w14:paraId="4AE994B5" w14:textId="35550437" w:rsidR="005B4C21" w:rsidRPr="00575DC3" w:rsidRDefault="005B4C21" w:rsidP="009D7CD8">
      <w:pPr>
        <w:tabs>
          <w:tab w:val="left" w:pos="5385"/>
        </w:tabs>
        <w:rPr>
          <w:rFonts w:ascii="Arial" w:hAnsi="Arial" w:cs="Arial"/>
          <w:sz w:val="28"/>
          <w:szCs w:val="28"/>
        </w:rPr>
      </w:pPr>
    </w:p>
    <w:p w14:paraId="7DFACFDF" w14:textId="77777777" w:rsidR="005B4C21" w:rsidRDefault="005B4C21" w:rsidP="005B4C21">
      <w:pPr>
        <w:rPr>
          <w:rFonts w:ascii="Arial" w:hAnsi="Arial" w:cs="Arial"/>
          <w:sz w:val="28"/>
          <w:szCs w:val="28"/>
        </w:rPr>
      </w:pPr>
      <w:r>
        <w:rPr>
          <w:rFonts w:ascii="Arial" w:hAnsi="Arial" w:cs="Arial"/>
          <w:sz w:val="28"/>
          <w:szCs w:val="28"/>
        </w:rPr>
        <w:br w:type="page"/>
      </w:r>
    </w:p>
    <w:p w14:paraId="1A05A256" w14:textId="77777777" w:rsidR="005B4C21" w:rsidRPr="0026551E" w:rsidRDefault="005B4C21" w:rsidP="005B4C21">
      <w:pPr>
        <w:rPr>
          <w:rFonts w:ascii="Arial" w:hAnsi="Arial" w:cs="Arial"/>
          <w:b/>
          <w:color w:val="17365D"/>
          <w:sz w:val="36"/>
          <w:szCs w:val="36"/>
        </w:rPr>
      </w:pPr>
      <w:r w:rsidRPr="0026551E">
        <w:rPr>
          <w:rFonts w:ascii="Arial" w:hAnsi="Arial" w:cs="Arial"/>
          <w:b/>
          <w:color w:val="17365D"/>
          <w:sz w:val="36"/>
          <w:szCs w:val="36"/>
        </w:rPr>
        <w:lastRenderedPageBreak/>
        <w:t>Document Control</w:t>
      </w:r>
    </w:p>
    <w:p w14:paraId="65318EB0" w14:textId="77777777" w:rsidR="005B4C21" w:rsidRPr="0026551E" w:rsidRDefault="005B4C21" w:rsidP="005B4C21">
      <w:pPr>
        <w:rPr>
          <w:rFonts w:ascii="Arial" w:hAnsi="Arial" w:cs="Arial"/>
          <w:b/>
          <w:color w:val="17365D"/>
          <w:sz w:val="36"/>
          <w:szCs w:val="36"/>
        </w:rPr>
      </w:pPr>
    </w:p>
    <w:p w14:paraId="393BE0C9" w14:textId="77777777" w:rsidR="005B4C21" w:rsidRPr="0026551E" w:rsidRDefault="005B4C21" w:rsidP="005B4C21">
      <w:pPr>
        <w:rPr>
          <w:rFonts w:ascii="Arial" w:hAnsi="Arial" w:cs="Arial"/>
          <w:b/>
          <w:color w:val="17365D"/>
          <w:sz w:val="36"/>
          <w:szCs w:val="36"/>
        </w:rPr>
      </w:pPr>
      <w:r w:rsidRPr="0026551E">
        <w:rPr>
          <w:rFonts w:ascii="Arial" w:hAnsi="Arial" w:cs="Arial"/>
          <w:b/>
          <w:color w:val="17365D"/>
          <w:sz w:val="36"/>
          <w:szCs w:val="36"/>
        </w:rPr>
        <w:t>Change Record</w:t>
      </w:r>
    </w:p>
    <w:p w14:paraId="492B599C" w14:textId="77777777" w:rsidR="005B4C21" w:rsidRDefault="005B4C21" w:rsidP="005B4C21">
      <w:pPr>
        <w:rPr>
          <w:rFonts w:ascii="Arial" w:hAnsi="Arial" w:cs="Arial"/>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7"/>
        <w:gridCol w:w="2259"/>
        <w:gridCol w:w="1239"/>
        <w:gridCol w:w="3251"/>
      </w:tblGrid>
      <w:tr w:rsidR="005B4C21" w:rsidRPr="0026551E" w14:paraId="054565BF" w14:textId="77777777" w:rsidTr="00A67BEA">
        <w:tc>
          <w:tcPr>
            <w:tcW w:w="2267" w:type="dxa"/>
          </w:tcPr>
          <w:p w14:paraId="1F19804E" w14:textId="77777777" w:rsidR="005B4C21" w:rsidRPr="0026551E" w:rsidRDefault="005B4C21" w:rsidP="00A67BEA">
            <w:pPr>
              <w:rPr>
                <w:rFonts w:ascii="Arial" w:hAnsi="Arial" w:cs="Arial"/>
              </w:rPr>
            </w:pPr>
            <w:r w:rsidRPr="0026551E">
              <w:rPr>
                <w:rFonts w:ascii="Arial" w:hAnsi="Arial" w:cs="Arial"/>
              </w:rPr>
              <w:t>Date</w:t>
            </w:r>
          </w:p>
        </w:tc>
        <w:tc>
          <w:tcPr>
            <w:tcW w:w="2259" w:type="dxa"/>
          </w:tcPr>
          <w:p w14:paraId="305BE084" w14:textId="77777777" w:rsidR="005B4C21" w:rsidRPr="0026551E" w:rsidRDefault="005B4C21" w:rsidP="00A67BEA">
            <w:pPr>
              <w:rPr>
                <w:rFonts w:ascii="Arial" w:hAnsi="Arial" w:cs="Arial"/>
              </w:rPr>
            </w:pPr>
            <w:r w:rsidRPr="0026551E">
              <w:rPr>
                <w:rFonts w:ascii="Arial" w:hAnsi="Arial" w:cs="Arial"/>
              </w:rPr>
              <w:t>Author</w:t>
            </w:r>
          </w:p>
        </w:tc>
        <w:tc>
          <w:tcPr>
            <w:tcW w:w="1239" w:type="dxa"/>
          </w:tcPr>
          <w:p w14:paraId="4FC0F9ED" w14:textId="77777777" w:rsidR="005B4C21" w:rsidRPr="0026551E" w:rsidRDefault="005B4C21" w:rsidP="00A67BEA">
            <w:pPr>
              <w:rPr>
                <w:rFonts w:ascii="Arial" w:hAnsi="Arial" w:cs="Arial"/>
              </w:rPr>
            </w:pPr>
            <w:r w:rsidRPr="0026551E">
              <w:rPr>
                <w:rFonts w:ascii="Arial" w:hAnsi="Arial" w:cs="Arial"/>
              </w:rPr>
              <w:t>Version</w:t>
            </w:r>
          </w:p>
        </w:tc>
        <w:tc>
          <w:tcPr>
            <w:tcW w:w="3251" w:type="dxa"/>
          </w:tcPr>
          <w:p w14:paraId="3940C7FF" w14:textId="77777777" w:rsidR="005B4C21" w:rsidRPr="0026551E" w:rsidRDefault="005B4C21" w:rsidP="00A67BEA">
            <w:pPr>
              <w:rPr>
                <w:rFonts w:ascii="Arial" w:hAnsi="Arial" w:cs="Arial"/>
              </w:rPr>
            </w:pPr>
            <w:r w:rsidRPr="0026551E">
              <w:rPr>
                <w:rFonts w:ascii="Arial" w:hAnsi="Arial" w:cs="Arial"/>
              </w:rPr>
              <w:t>Change Reference</w:t>
            </w:r>
          </w:p>
        </w:tc>
      </w:tr>
      <w:tr w:rsidR="005B4C21" w:rsidRPr="0026551E" w14:paraId="13650B23" w14:textId="77777777" w:rsidTr="00A67BEA">
        <w:tc>
          <w:tcPr>
            <w:tcW w:w="2267" w:type="dxa"/>
          </w:tcPr>
          <w:p w14:paraId="525CF746" w14:textId="77777777" w:rsidR="005B4C21" w:rsidRPr="0026551E" w:rsidRDefault="005B4C21" w:rsidP="00A67BEA">
            <w:pPr>
              <w:rPr>
                <w:rFonts w:ascii="Arial" w:hAnsi="Arial" w:cs="Arial"/>
              </w:rPr>
            </w:pPr>
            <w:r>
              <w:rPr>
                <w:rFonts w:ascii="Arial" w:hAnsi="Arial" w:cs="Arial"/>
              </w:rPr>
              <w:t>3/1/19</w:t>
            </w:r>
          </w:p>
        </w:tc>
        <w:tc>
          <w:tcPr>
            <w:tcW w:w="2259" w:type="dxa"/>
          </w:tcPr>
          <w:p w14:paraId="53871CAF" w14:textId="77777777" w:rsidR="005B4C21" w:rsidRPr="0026551E" w:rsidRDefault="005B4C21" w:rsidP="00A67BEA">
            <w:pPr>
              <w:rPr>
                <w:rFonts w:ascii="Arial" w:hAnsi="Arial" w:cs="Arial"/>
              </w:rPr>
            </w:pPr>
            <w:r>
              <w:rPr>
                <w:rFonts w:ascii="Arial" w:hAnsi="Arial" w:cs="Arial"/>
              </w:rPr>
              <w:t>Neville Cobb</w:t>
            </w:r>
          </w:p>
        </w:tc>
        <w:tc>
          <w:tcPr>
            <w:tcW w:w="1239" w:type="dxa"/>
          </w:tcPr>
          <w:p w14:paraId="016440C4" w14:textId="77777777" w:rsidR="005B4C21" w:rsidRPr="0026551E" w:rsidRDefault="005B4C21" w:rsidP="00A67BEA">
            <w:pPr>
              <w:rPr>
                <w:rFonts w:ascii="Arial" w:hAnsi="Arial" w:cs="Arial"/>
              </w:rPr>
            </w:pPr>
            <w:r>
              <w:rPr>
                <w:rFonts w:ascii="Arial" w:hAnsi="Arial" w:cs="Arial"/>
              </w:rPr>
              <w:t>0.1 draft</w:t>
            </w:r>
          </w:p>
        </w:tc>
        <w:tc>
          <w:tcPr>
            <w:tcW w:w="3251" w:type="dxa"/>
          </w:tcPr>
          <w:p w14:paraId="7E1554D9" w14:textId="77777777" w:rsidR="005B4C21" w:rsidRPr="0026551E" w:rsidRDefault="005B4C21" w:rsidP="00A67BEA">
            <w:pPr>
              <w:rPr>
                <w:rFonts w:ascii="Arial" w:hAnsi="Arial" w:cs="Arial"/>
              </w:rPr>
            </w:pPr>
          </w:p>
        </w:tc>
      </w:tr>
      <w:tr w:rsidR="005B4C21" w:rsidRPr="0026551E" w14:paraId="6037A5E9" w14:textId="77777777" w:rsidTr="00A67BEA">
        <w:tc>
          <w:tcPr>
            <w:tcW w:w="2267" w:type="dxa"/>
          </w:tcPr>
          <w:p w14:paraId="2668F7F0" w14:textId="54EAF085" w:rsidR="005B4C21" w:rsidRDefault="00AB77BF" w:rsidP="00A67BEA">
            <w:pPr>
              <w:rPr>
                <w:rFonts w:ascii="Arial" w:hAnsi="Arial" w:cs="Arial"/>
              </w:rPr>
            </w:pPr>
            <w:r>
              <w:rPr>
                <w:rFonts w:ascii="Arial" w:hAnsi="Arial" w:cs="Arial"/>
              </w:rPr>
              <w:t>9/1/19</w:t>
            </w:r>
          </w:p>
        </w:tc>
        <w:tc>
          <w:tcPr>
            <w:tcW w:w="2259" w:type="dxa"/>
          </w:tcPr>
          <w:p w14:paraId="23FC6AD6" w14:textId="04D1F6A9" w:rsidR="005B4C21" w:rsidRDefault="00AB77BF" w:rsidP="00A67BEA">
            <w:pPr>
              <w:rPr>
                <w:rFonts w:ascii="Arial" w:hAnsi="Arial" w:cs="Arial"/>
              </w:rPr>
            </w:pPr>
            <w:r>
              <w:rPr>
                <w:rFonts w:ascii="Arial" w:hAnsi="Arial" w:cs="Arial"/>
              </w:rPr>
              <w:t>Neville Cobb</w:t>
            </w:r>
          </w:p>
        </w:tc>
        <w:tc>
          <w:tcPr>
            <w:tcW w:w="1239" w:type="dxa"/>
          </w:tcPr>
          <w:p w14:paraId="259B5382" w14:textId="125B7EEB" w:rsidR="005B4C21" w:rsidRDefault="00AB77BF" w:rsidP="00A67BEA">
            <w:pPr>
              <w:rPr>
                <w:rFonts w:ascii="Arial" w:hAnsi="Arial" w:cs="Arial"/>
              </w:rPr>
            </w:pPr>
            <w:r>
              <w:rPr>
                <w:rFonts w:ascii="Arial" w:hAnsi="Arial" w:cs="Arial"/>
              </w:rPr>
              <w:t>1.0</w:t>
            </w:r>
          </w:p>
        </w:tc>
        <w:tc>
          <w:tcPr>
            <w:tcW w:w="3251" w:type="dxa"/>
          </w:tcPr>
          <w:p w14:paraId="52DF6BCE" w14:textId="74328E63" w:rsidR="005B4C21" w:rsidRDefault="00AB77BF" w:rsidP="00A67BEA">
            <w:pPr>
              <w:rPr>
                <w:rFonts w:ascii="Arial" w:hAnsi="Arial" w:cs="Arial"/>
              </w:rPr>
            </w:pPr>
            <w:r>
              <w:rPr>
                <w:rFonts w:ascii="Arial" w:hAnsi="Arial" w:cs="Arial"/>
              </w:rPr>
              <w:t>Updated following review by Stuart Ogg, Director of Corporate Services</w:t>
            </w:r>
          </w:p>
        </w:tc>
      </w:tr>
    </w:tbl>
    <w:p w14:paraId="51E4C0F2" w14:textId="77777777" w:rsidR="005B4C21" w:rsidRDefault="005B4C21" w:rsidP="005B4C21">
      <w:pPr>
        <w:rPr>
          <w:rFonts w:ascii="Arial" w:hAnsi="Arial"/>
          <w:b/>
          <w:sz w:val="32"/>
          <w:szCs w:val="20"/>
        </w:rPr>
      </w:pPr>
      <w:r>
        <w:br w:type="page"/>
      </w:r>
    </w:p>
    <w:p w14:paraId="4FCAF3EE" w14:textId="77777777" w:rsidR="005B4C21" w:rsidRPr="00420175" w:rsidRDefault="005B4C21" w:rsidP="005B4C21">
      <w:pPr>
        <w:pStyle w:val="Intro"/>
        <w:spacing w:before="400"/>
        <w:rPr>
          <w:sz w:val="36"/>
          <w:szCs w:val="36"/>
        </w:rPr>
      </w:pPr>
      <w:r w:rsidRPr="00420175">
        <w:rPr>
          <w:sz w:val="36"/>
          <w:szCs w:val="36"/>
        </w:rPr>
        <w:lastRenderedPageBreak/>
        <w:t>Contents</w:t>
      </w:r>
    </w:p>
    <w:p w14:paraId="37FCE081" w14:textId="77777777" w:rsidR="005B4C21" w:rsidRDefault="005B4C21" w:rsidP="005B4C21"/>
    <w:p w14:paraId="7B3D960B" w14:textId="77777777" w:rsidR="005B4C21" w:rsidRDefault="005B4C21" w:rsidP="005B4C21">
      <w:pPr>
        <w:rPr>
          <w:rFonts w:ascii="Arial" w:hAnsi="Arial" w:cs="Arial"/>
          <w:sz w:val="28"/>
          <w:szCs w:val="28"/>
        </w:rPr>
      </w:pPr>
    </w:p>
    <w:p w14:paraId="04B21464" w14:textId="77777777" w:rsidR="005B4C21" w:rsidRDefault="005B4C21" w:rsidP="005B4C21">
      <w:pPr>
        <w:rPr>
          <w:rFonts w:ascii="Arial" w:hAnsi="Arial" w:cs="Arial"/>
          <w:sz w:val="28"/>
          <w:szCs w:val="28"/>
        </w:rPr>
      </w:pPr>
    </w:p>
    <w:p w14:paraId="3EC5057D" w14:textId="77777777" w:rsidR="005B4C21" w:rsidRDefault="005B4C21" w:rsidP="005B4C21">
      <w:pPr>
        <w:rPr>
          <w:rFonts w:ascii="Arial" w:hAnsi="Arial" w:cs="Arial"/>
          <w:sz w:val="28"/>
          <w:szCs w:val="28"/>
        </w:rPr>
      </w:pPr>
    </w:p>
    <w:p w14:paraId="277058FD" w14:textId="77777777" w:rsidR="005B4C21" w:rsidRDefault="005B4C21" w:rsidP="005B4C21">
      <w:pPr>
        <w:tabs>
          <w:tab w:val="left" w:pos="7938"/>
        </w:tabs>
        <w:rPr>
          <w:rFonts w:ascii="Arial" w:hAnsi="Arial" w:cs="Arial"/>
          <w:sz w:val="28"/>
          <w:szCs w:val="28"/>
        </w:rPr>
      </w:pPr>
      <w:r>
        <w:rPr>
          <w:rFonts w:ascii="Arial" w:hAnsi="Arial" w:cs="Arial"/>
          <w:sz w:val="28"/>
          <w:szCs w:val="28"/>
        </w:rPr>
        <w:t>Section 1 Introduction</w:t>
      </w:r>
      <w:r>
        <w:rPr>
          <w:rFonts w:ascii="Arial" w:hAnsi="Arial" w:cs="Arial"/>
          <w:sz w:val="28"/>
          <w:szCs w:val="28"/>
        </w:rPr>
        <w:tab/>
        <w:t>Page 4</w:t>
      </w:r>
    </w:p>
    <w:p w14:paraId="1C12ADD1" w14:textId="77777777" w:rsidR="005B4C21" w:rsidRDefault="005B4C21" w:rsidP="005B4C21">
      <w:pPr>
        <w:tabs>
          <w:tab w:val="left" w:pos="7938"/>
        </w:tabs>
        <w:rPr>
          <w:rFonts w:ascii="Arial" w:hAnsi="Arial" w:cs="Arial"/>
          <w:sz w:val="28"/>
          <w:szCs w:val="28"/>
        </w:rPr>
      </w:pPr>
    </w:p>
    <w:p w14:paraId="13A2DE7B" w14:textId="77777777" w:rsidR="005B4C21" w:rsidRDefault="005B4C21" w:rsidP="005B4C21">
      <w:pPr>
        <w:tabs>
          <w:tab w:val="left" w:pos="7938"/>
        </w:tabs>
        <w:rPr>
          <w:rFonts w:ascii="Arial" w:hAnsi="Arial" w:cs="Arial"/>
          <w:sz w:val="28"/>
          <w:szCs w:val="28"/>
        </w:rPr>
      </w:pPr>
    </w:p>
    <w:p w14:paraId="6A3DC6F5" w14:textId="5E7CB136" w:rsidR="005B4C21" w:rsidRDefault="005B4C21" w:rsidP="005B4C21">
      <w:pPr>
        <w:tabs>
          <w:tab w:val="left" w:pos="7938"/>
        </w:tabs>
        <w:rPr>
          <w:rFonts w:ascii="Arial" w:hAnsi="Arial" w:cs="Arial"/>
          <w:sz w:val="28"/>
          <w:szCs w:val="28"/>
        </w:rPr>
      </w:pPr>
      <w:r>
        <w:rPr>
          <w:rFonts w:ascii="Arial" w:hAnsi="Arial" w:cs="Arial"/>
          <w:sz w:val="28"/>
          <w:szCs w:val="28"/>
        </w:rPr>
        <w:t>Section 2 Disclosures</w:t>
      </w:r>
      <w:r>
        <w:rPr>
          <w:rFonts w:ascii="Arial" w:hAnsi="Arial" w:cs="Arial"/>
          <w:sz w:val="28"/>
          <w:szCs w:val="28"/>
        </w:rPr>
        <w:tab/>
        <w:t>Page 4</w:t>
      </w:r>
    </w:p>
    <w:p w14:paraId="5F06A0A2" w14:textId="77777777" w:rsidR="005B4C21" w:rsidRDefault="005B4C21" w:rsidP="005B4C21">
      <w:pPr>
        <w:tabs>
          <w:tab w:val="left" w:pos="7938"/>
        </w:tabs>
        <w:rPr>
          <w:rFonts w:ascii="Arial" w:hAnsi="Arial" w:cs="Arial"/>
          <w:sz w:val="28"/>
          <w:szCs w:val="28"/>
        </w:rPr>
      </w:pPr>
    </w:p>
    <w:p w14:paraId="1C4D5BD1" w14:textId="77777777" w:rsidR="005B4C21" w:rsidRDefault="005B4C21" w:rsidP="005B4C21">
      <w:pPr>
        <w:tabs>
          <w:tab w:val="left" w:pos="7938"/>
        </w:tabs>
        <w:rPr>
          <w:rFonts w:ascii="Arial" w:hAnsi="Arial" w:cs="Arial"/>
          <w:sz w:val="28"/>
          <w:szCs w:val="28"/>
        </w:rPr>
      </w:pPr>
    </w:p>
    <w:p w14:paraId="5EC82928" w14:textId="5EF0B3B0" w:rsidR="005B4C21" w:rsidRDefault="005B4C21" w:rsidP="005B4C21">
      <w:pPr>
        <w:tabs>
          <w:tab w:val="left" w:pos="7938"/>
        </w:tabs>
        <w:rPr>
          <w:rFonts w:ascii="Arial" w:hAnsi="Arial" w:cs="Arial"/>
          <w:sz w:val="28"/>
          <w:szCs w:val="28"/>
        </w:rPr>
      </w:pPr>
      <w:r>
        <w:rPr>
          <w:rFonts w:ascii="Arial" w:hAnsi="Arial" w:cs="Arial"/>
          <w:sz w:val="28"/>
          <w:szCs w:val="28"/>
        </w:rPr>
        <w:t>Section 3 Payments in Excess of £25,000</w:t>
      </w:r>
      <w:r>
        <w:rPr>
          <w:rFonts w:ascii="Arial" w:hAnsi="Arial" w:cs="Arial"/>
          <w:sz w:val="28"/>
          <w:szCs w:val="28"/>
        </w:rPr>
        <w:tab/>
        <w:t>Page 5</w:t>
      </w:r>
    </w:p>
    <w:p w14:paraId="3FDFC144" w14:textId="77777777" w:rsidR="005B4C21" w:rsidRDefault="005B4C21" w:rsidP="005B4C21">
      <w:pPr>
        <w:tabs>
          <w:tab w:val="left" w:pos="7938"/>
        </w:tabs>
        <w:rPr>
          <w:rFonts w:ascii="Arial" w:hAnsi="Arial" w:cs="Arial"/>
          <w:sz w:val="28"/>
          <w:szCs w:val="28"/>
        </w:rPr>
      </w:pPr>
    </w:p>
    <w:p w14:paraId="06063076" w14:textId="77777777" w:rsidR="005B4C21" w:rsidRDefault="005B4C21" w:rsidP="005B4C21">
      <w:pPr>
        <w:tabs>
          <w:tab w:val="left" w:pos="7938"/>
        </w:tabs>
        <w:rPr>
          <w:rFonts w:ascii="Arial" w:hAnsi="Arial" w:cs="Arial"/>
          <w:sz w:val="28"/>
          <w:szCs w:val="28"/>
        </w:rPr>
      </w:pPr>
    </w:p>
    <w:p w14:paraId="367DE1C7" w14:textId="2999A953" w:rsidR="005B4C21" w:rsidRDefault="005B4C21" w:rsidP="005B4C21">
      <w:pPr>
        <w:tabs>
          <w:tab w:val="left" w:pos="7938"/>
        </w:tabs>
        <w:rPr>
          <w:rFonts w:ascii="Arial" w:hAnsi="Arial" w:cs="Arial"/>
          <w:sz w:val="28"/>
          <w:szCs w:val="28"/>
        </w:rPr>
      </w:pPr>
      <w:r>
        <w:rPr>
          <w:rFonts w:ascii="Arial" w:hAnsi="Arial" w:cs="Arial"/>
          <w:sz w:val="28"/>
          <w:szCs w:val="28"/>
        </w:rPr>
        <w:t>Section 4 Staff earning over £150,000</w:t>
      </w:r>
      <w:r>
        <w:rPr>
          <w:rFonts w:ascii="Arial" w:hAnsi="Arial" w:cs="Arial"/>
          <w:sz w:val="28"/>
          <w:szCs w:val="28"/>
        </w:rPr>
        <w:tab/>
        <w:t>Page 5</w:t>
      </w:r>
    </w:p>
    <w:p w14:paraId="164B7101" w14:textId="77777777" w:rsidR="005B4C21" w:rsidRDefault="005B4C21" w:rsidP="005B4C21">
      <w:pPr>
        <w:tabs>
          <w:tab w:val="left" w:pos="7938"/>
        </w:tabs>
        <w:rPr>
          <w:rFonts w:ascii="Arial" w:hAnsi="Arial" w:cs="Arial"/>
          <w:sz w:val="28"/>
          <w:szCs w:val="28"/>
        </w:rPr>
      </w:pPr>
    </w:p>
    <w:p w14:paraId="673AE171" w14:textId="77777777" w:rsidR="005B4C21" w:rsidRDefault="005B4C21" w:rsidP="005B4C21">
      <w:pPr>
        <w:tabs>
          <w:tab w:val="left" w:pos="7938"/>
        </w:tabs>
        <w:rPr>
          <w:rFonts w:ascii="Arial" w:hAnsi="Arial" w:cs="Arial"/>
          <w:sz w:val="28"/>
          <w:szCs w:val="28"/>
        </w:rPr>
      </w:pPr>
    </w:p>
    <w:p w14:paraId="58E7A116" w14:textId="1E5F4EFD" w:rsidR="005B4C21" w:rsidRDefault="005B4C21" w:rsidP="005B4C21">
      <w:pPr>
        <w:tabs>
          <w:tab w:val="left" w:pos="7938"/>
        </w:tabs>
        <w:rPr>
          <w:rFonts w:ascii="Arial" w:hAnsi="Arial" w:cs="Arial"/>
          <w:sz w:val="28"/>
          <w:szCs w:val="28"/>
        </w:rPr>
      </w:pPr>
      <w:r>
        <w:rPr>
          <w:rFonts w:ascii="Arial" w:hAnsi="Arial" w:cs="Arial"/>
          <w:sz w:val="28"/>
          <w:szCs w:val="28"/>
        </w:rPr>
        <w:t>Section 5 Statement on Sustainable Growth</w:t>
      </w:r>
      <w:r>
        <w:rPr>
          <w:rFonts w:ascii="Arial" w:hAnsi="Arial" w:cs="Arial"/>
          <w:sz w:val="28"/>
          <w:szCs w:val="28"/>
        </w:rPr>
        <w:tab/>
        <w:t>Page 5</w:t>
      </w:r>
    </w:p>
    <w:p w14:paraId="491BBE8E" w14:textId="77777777" w:rsidR="005B4C21" w:rsidRDefault="005B4C21" w:rsidP="005B4C21">
      <w:pPr>
        <w:tabs>
          <w:tab w:val="left" w:pos="7938"/>
        </w:tabs>
        <w:rPr>
          <w:rFonts w:ascii="Arial" w:hAnsi="Arial" w:cs="Arial"/>
          <w:sz w:val="28"/>
          <w:szCs w:val="28"/>
        </w:rPr>
      </w:pPr>
    </w:p>
    <w:p w14:paraId="486A2733" w14:textId="77777777" w:rsidR="005B4C21" w:rsidRDefault="005B4C21" w:rsidP="005B4C21">
      <w:pPr>
        <w:tabs>
          <w:tab w:val="left" w:pos="7938"/>
        </w:tabs>
        <w:rPr>
          <w:rFonts w:ascii="Arial" w:hAnsi="Arial" w:cs="Arial"/>
          <w:sz w:val="28"/>
          <w:szCs w:val="28"/>
        </w:rPr>
      </w:pPr>
    </w:p>
    <w:p w14:paraId="2B6EB2A9" w14:textId="273ECA7E" w:rsidR="005B4C21" w:rsidRDefault="005B4C21" w:rsidP="005B4C21">
      <w:pPr>
        <w:tabs>
          <w:tab w:val="left" w:pos="7938"/>
        </w:tabs>
        <w:rPr>
          <w:rFonts w:ascii="Arial" w:hAnsi="Arial" w:cs="Arial"/>
          <w:sz w:val="28"/>
          <w:szCs w:val="28"/>
        </w:rPr>
      </w:pPr>
      <w:r>
        <w:rPr>
          <w:rFonts w:ascii="Arial" w:hAnsi="Arial" w:cs="Arial"/>
          <w:sz w:val="28"/>
          <w:szCs w:val="28"/>
        </w:rPr>
        <w:t>Section 6 Efficiency Statement</w:t>
      </w:r>
      <w:r>
        <w:rPr>
          <w:rFonts w:ascii="Arial" w:hAnsi="Arial" w:cs="Arial"/>
          <w:sz w:val="28"/>
          <w:szCs w:val="28"/>
        </w:rPr>
        <w:tab/>
        <w:t>Page 6</w:t>
      </w:r>
    </w:p>
    <w:p w14:paraId="3D18D394" w14:textId="246ECD95" w:rsidR="005B4C21" w:rsidRDefault="005B4C21" w:rsidP="005B4C21">
      <w:pPr>
        <w:tabs>
          <w:tab w:val="left" w:pos="7938"/>
          <w:tab w:val="left" w:pos="8203"/>
        </w:tabs>
        <w:rPr>
          <w:rFonts w:ascii="Arial" w:hAnsi="Arial" w:cs="Arial"/>
          <w:sz w:val="28"/>
          <w:szCs w:val="28"/>
        </w:rPr>
      </w:pPr>
    </w:p>
    <w:p w14:paraId="49D1A2D9" w14:textId="77777777" w:rsidR="005B4C21" w:rsidRDefault="005B4C21" w:rsidP="005B4C21">
      <w:pPr>
        <w:tabs>
          <w:tab w:val="left" w:pos="7938"/>
          <w:tab w:val="left" w:pos="8203"/>
        </w:tabs>
        <w:rPr>
          <w:rFonts w:ascii="Arial" w:hAnsi="Arial" w:cs="Arial"/>
          <w:sz w:val="28"/>
          <w:szCs w:val="28"/>
        </w:rPr>
      </w:pPr>
    </w:p>
    <w:p w14:paraId="725DCEA6" w14:textId="304960DA" w:rsidR="005B4C21" w:rsidRPr="005B4C21" w:rsidRDefault="005B4C21" w:rsidP="005B4C21">
      <w:pPr>
        <w:spacing w:after="160" w:line="259" w:lineRule="auto"/>
        <w:rPr>
          <w:rFonts w:ascii="Arial" w:hAnsi="Arial" w:cs="Arial"/>
          <w:sz w:val="28"/>
          <w:szCs w:val="28"/>
        </w:rPr>
      </w:pPr>
      <w:r>
        <w:rPr>
          <w:rFonts w:cs="Arial"/>
          <w:b/>
          <w:sz w:val="28"/>
          <w:szCs w:val="28"/>
        </w:rPr>
        <w:br w:type="page"/>
      </w:r>
    </w:p>
    <w:p w14:paraId="2A2F78C7" w14:textId="5BD41606" w:rsidR="00ED4203" w:rsidRPr="00E90651" w:rsidRDefault="00E90651">
      <w:pPr>
        <w:rPr>
          <w:sz w:val="32"/>
          <w:szCs w:val="32"/>
        </w:rPr>
      </w:pPr>
      <w:proofErr w:type="gramStart"/>
      <w:r w:rsidRPr="00E90651">
        <w:rPr>
          <w:b/>
          <w:sz w:val="32"/>
          <w:szCs w:val="32"/>
        </w:rPr>
        <w:lastRenderedPageBreak/>
        <w:t>sport</w:t>
      </w:r>
      <w:r w:rsidRPr="00E90651">
        <w:rPr>
          <w:sz w:val="32"/>
          <w:szCs w:val="32"/>
        </w:rPr>
        <w:t>scotland</w:t>
      </w:r>
      <w:proofErr w:type="gramEnd"/>
    </w:p>
    <w:p w14:paraId="00AD0CE6" w14:textId="4155DBF5" w:rsidR="00E90651" w:rsidRPr="006A6997" w:rsidRDefault="00E90651">
      <w:pPr>
        <w:rPr>
          <w:sz w:val="32"/>
          <w:szCs w:val="32"/>
        </w:rPr>
      </w:pPr>
      <w:r w:rsidRPr="00E90651">
        <w:rPr>
          <w:sz w:val="32"/>
          <w:szCs w:val="32"/>
        </w:rPr>
        <w:t>Public Service Reform (Scotlan</w:t>
      </w:r>
      <w:r w:rsidR="006A6997">
        <w:rPr>
          <w:sz w:val="32"/>
          <w:szCs w:val="32"/>
        </w:rPr>
        <w:t>d) Act 2010 Disclosures 201</w:t>
      </w:r>
      <w:r w:rsidR="006202C7">
        <w:rPr>
          <w:sz w:val="32"/>
          <w:szCs w:val="32"/>
        </w:rPr>
        <w:t>7</w:t>
      </w:r>
      <w:r w:rsidR="006A6997">
        <w:rPr>
          <w:sz w:val="32"/>
          <w:szCs w:val="32"/>
        </w:rPr>
        <w:t>-1</w:t>
      </w:r>
      <w:r w:rsidR="006202C7">
        <w:rPr>
          <w:sz w:val="32"/>
          <w:szCs w:val="32"/>
        </w:rPr>
        <w:t>8</w:t>
      </w:r>
    </w:p>
    <w:p w14:paraId="09D49439" w14:textId="77777777" w:rsidR="00E90651" w:rsidRPr="00B47C78" w:rsidRDefault="00E90651" w:rsidP="00E90651">
      <w:pPr>
        <w:pStyle w:val="ListParagraph"/>
        <w:numPr>
          <w:ilvl w:val="0"/>
          <w:numId w:val="1"/>
        </w:numPr>
        <w:rPr>
          <w:b/>
        </w:rPr>
      </w:pPr>
      <w:r w:rsidRPr="00B47C78">
        <w:rPr>
          <w:b/>
        </w:rPr>
        <w:t>Introduction</w:t>
      </w:r>
    </w:p>
    <w:p w14:paraId="3B46F8D2" w14:textId="77777777" w:rsidR="00E90651" w:rsidRDefault="00E90651" w:rsidP="00E90651">
      <w:pPr>
        <w:pStyle w:val="ListParagraph"/>
      </w:pPr>
    </w:p>
    <w:p w14:paraId="2CC4526A" w14:textId="77777777" w:rsidR="00E90651" w:rsidRDefault="00E90651" w:rsidP="00806012">
      <w:pPr>
        <w:pStyle w:val="ListParagraph"/>
        <w:numPr>
          <w:ilvl w:val="1"/>
          <w:numId w:val="1"/>
        </w:numPr>
        <w:jc w:val="both"/>
      </w:pPr>
      <w:r>
        <w:t>The Public Services Reform (Scotland) Act 2010 introduced duties to publish information for public bodies in Scotland.</w:t>
      </w:r>
    </w:p>
    <w:p w14:paraId="029A7EA2" w14:textId="6A9DFF09" w:rsidR="00E90651" w:rsidRDefault="00E90651" w:rsidP="00806012">
      <w:pPr>
        <w:pStyle w:val="ListParagraph"/>
        <w:numPr>
          <w:ilvl w:val="1"/>
          <w:numId w:val="1"/>
        </w:numPr>
        <w:jc w:val="both"/>
      </w:pPr>
      <w:r>
        <w:t xml:space="preserve">This report summarises the information required to be disclosed by the Act in relation to </w:t>
      </w:r>
      <w:r w:rsidRPr="00E90651">
        <w:rPr>
          <w:b/>
        </w:rPr>
        <w:t>sport</w:t>
      </w:r>
      <w:r>
        <w:t xml:space="preserve">scotland and the </w:t>
      </w:r>
      <w:r w:rsidRPr="00E90651">
        <w:rPr>
          <w:b/>
        </w:rPr>
        <w:t>sport</w:t>
      </w:r>
      <w:r>
        <w:t>scotland National Lottery Distribution Fund for the financial year ended 31 March 201</w:t>
      </w:r>
      <w:r w:rsidR="006202C7">
        <w:t>8</w:t>
      </w:r>
      <w:r>
        <w:t>.</w:t>
      </w:r>
    </w:p>
    <w:p w14:paraId="7BF8C352" w14:textId="77777777" w:rsidR="00E90651" w:rsidRDefault="00E90651" w:rsidP="00E90651">
      <w:pPr>
        <w:pStyle w:val="ListParagraph"/>
      </w:pPr>
    </w:p>
    <w:p w14:paraId="116A2305" w14:textId="77777777" w:rsidR="00E90651" w:rsidRPr="00B47C78" w:rsidRDefault="00E90651" w:rsidP="00E90651">
      <w:pPr>
        <w:pStyle w:val="ListParagraph"/>
        <w:numPr>
          <w:ilvl w:val="0"/>
          <w:numId w:val="1"/>
        </w:numPr>
        <w:rPr>
          <w:b/>
        </w:rPr>
      </w:pPr>
      <w:r w:rsidRPr="00B47C78">
        <w:rPr>
          <w:b/>
        </w:rPr>
        <w:t>Disclosures</w:t>
      </w:r>
    </w:p>
    <w:tbl>
      <w:tblPr>
        <w:tblStyle w:val="TableGrid"/>
        <w:tblW w:w="0" w:type="auto"/>
        <w:tblLook w:val="04A0" w:firstRow="1" w:lastRow="0" w:firstColumn="1" w:lastColumn="0" w:noHBand="0" w:noVBand="1"/>
      </w:tblPr>
      <w:tblGrid>
        <w:gridCol w:w="1795"/>
        <w:gridCol w:w="2364"/>
        <w:gridCol w:w="4857"/>
      </w:tblGrid>
      <w:tr w:rsidR="00E90651" w:rsidRPr="00B47C78" w14:paraId="1E2E0514" w14:textId="77777777" w:rsidTr="00E90651">
        <w:tc>
          <w:tcPr>
            <w:tcW w:w="1809" w:type="dxa"/>
          </w:tcPr>
          <w:p w14:paraId="2FCE3562" w14:textId="77777777" w:rsidR="00E90651" w:rsidRPr="00B47C78" w:rsidRDefault="00E90651" w:rsidP="00E90651">
            <w:pPr>
              <w:rPr>
                <w:b/>
              </w:rPr>
            </w:pPr>
            <w:r w:rsidRPr="00B47C78">
              <w:rPr>
                <w:b/>
              </w:rPr>
              <w:t>Category</w:t>
            </w:r>
          </w:p>
        </w:tc>
        <w:tc>
          <w:tcPr>
            <w:tcW w:w="2410" w:type="dxa"/>
          </w:tcPr>
          <w:p w14:paraId="14E2BDC8" w14:textId="21000495" w:rsidR="00E90651" w:rsidRPr="00B47C78" w:rsidRDefault="00E90651" w:rsidP="00E90651">
            <w:pPr>
              <w:rPr>
                <w:b/>
              </w:rPr>
            </w:pPr>
            <w:r w:rsidRPr="00B47C78">
              <w:rPr>
                <w:b/>
              </w:rPr>
              <w:t>Expenditure 201</w:t>
            </w:r>
            <w:r w:rsidR="006202C7">
              <w:rPr>
                <w:b/>
              </w:rPr>
              <w:t>7</w:t>
            </w:r>
            <w:r w:rsidRPr="00B47C78">
              <w:rPr>
                <w:b/>
              </w:rPr>
              <w:t>/1</w:t>
            </w:r>
            <w:r w:rsidR="006202C7">
              <w:rPr>
                <w:b/>
              </w:rPr>
              <w:t>8</w:t>
            </w:r>
          </w:p>
        </w:tc>
        <w:tc>
          <w:tcPr>
            <w:tcW w:w="5023" w:type="dxa"/>
          </w:tcPr>
          <w:p w14:paraId="59975894" w14:textId="77777777" w:rsidR="00E90651" w:rsidRPr="00B47C78" w:rsidRDefault="00E90651" w:rsidP="00E90651">
            <w:pPr>
              <w:rPr>
                <w:b/>
              </w:rPr>
            </w:pPr>
            <w:r w:rsidRPr="00B47C78">
              <w:rPr>
                <w:b/>
              </w:rPr>
              <w:t>Comments</w:t>
            </w:r>
          </w:p>
        </w:tc>
      </w:tr>
      <w:tr w:rsidR="00E90651" w14:paraId="462BBD80" w14:textId="77777777" w:rsidTr="00E90651">
        <w:tc>
          <w:tcPr>
            <w:tcW w:w="1809" w:type="dxa"/>
          </w:tcPr>
          <w:p w14:paraId="6685858A" w14:textId="77777777" w:rsidR="00E90651" w:rsidRDefault="00E90651" w:rsidP="00E90651">
            <w:r>
              <w:t>Public relations</w:t>
            </w:r>
          </w:p>
        </w:tc>
        <w:tc>
          <w:tcPr>
            <w:tcW w:w="2410" w:type="dxa"/>
          </w:tcPr>
          <w:p w14:paraId="3E48306E" w14:textId="72E0357E" w:rsidR="00E90651" w:rsidRPr="004D2048" w:rsidRDefault="00E90651" w:rsidP="00E90651">
            <w:r w:rsidRPr="004D2048">
              <w:t xml:space="preserve">Total staff costs = </w:t>
            </w:r>
            <w:r w:rsidR="00D6604A" w:rsidRPr="004D2048">
              <w:t>£</w:t>
            </w:r>
            <w:r w:rsidR="004D2048" w:rsidRPr="004D2048">
              <w:t>481</w:t>
            </w:r>
            <w:r w:rsidR="00D6604A" w:rsidRPr="004D2048">
              <w:t>k (of which £</w:t>
            </w:r>
            <w:r w:rsidR="004D2048" w:rsidRPr="004D2048">
              <w:t>361</w:t>
            </w:r>
            <w:r w:rsidR="00D6604A" w:rsidRPr="004D2048">
              <w:t>k is salaries and £12</w:t>
            </w:r>
            <w:r w:rsidR="004D2048" w:rsidRPr="004D2048">
              <w:t>0</w:t>
            </w:r>
            <w:r w:rsidR="00D6604A" w:rsidRPr="004D2048">
              <w:t>k</w:t>
            </w:r>
            <w:r w:rsidRPr="004D2048">
              <w:t xml:space="preserve"> is on costs</w:t>
            </w:r>
            <w:r w:rsidR="00D6604A" w:rsidRPr="004D2048">
              <w:t>)</w:t>
            </w:r>
          </w:p>
          <w:p w14:paraId="7276C32D" w14:textId="77777777" w:rsidR="00E90651" w:rsidRPr="004D2048" w:rsidRDefault="00E90651" w:rsidP="00E90651"/>
          <w:p w14:paraId="512A7FAC" w14:textId="5FFFBE67" w:rsidR="00E90651" w:rsidRPr="004D2048" w:rsidRDefault="00D6604A" w:rsidP="00E90651">
            <w:r w:rsidRPr="004D2048">
              <w:t>External costs = £</w:t>
            </w:r>
            <w:r w:rsidR="004D2048" w:rsidRPr="004D2048">
              <w:t>48</w:t>
            </w:r>
            <w:r w:rsidRPr="004D2048">
              <w:t>k</w:t>
            </w:r>
          </w:p>
          <w:p w14:paraId="6670B9BB" w14:textId="77777777" w:rsidR="00E90651" w:rsidRPr="004D2048" w:rsidRDefault="00E90651" w:rsidP="00E90651"/>
          <w:p w14:paraId="0D922962" w14:textId="77777777" w:rsidR="00E90651" w:rsidRPr="004D2048" w:rsidRDefault="00E90651" w:rsidP="00E90651"/>
        </w:tc>
        <w:tc>
          <w:tcPr>
            <w:tcW w:w="5023" w:type="dxa"/>
          </w:tcPr>
          <w:p w14:paraId="3B4A3E0A" w14:textId="77777777" w:rsidR="00E90651" w:rsidRPr="004D2048" w:rsidRDefault="00E90651" w:rsidP="00E90651">
            <w:r w:rsidRPr="004D2048">
              <w:t>On costs relate to employer’s national insurance and employer’s pension contributions.</w:t>
            </w:r>
          </w:p>
          <w:p w14:paraId="2A3ACA45" w14:textId="77777777" w:rsidR="00E90651" w:rsidRPr="004D2048" w:rsidRDefault="00E90651" w:rsidP="00E90651"/>
          <w:p w14:paraId="2C6E7B3B" w14:textId="77777777" w:rsidR="00E90651" w:rsidRPr="004D2048" w:rsidRDefault="00E90651" w:rsidP="00E90651">
            <w:r w:rsidRPr="004D2048">
              <w:t>External costs for the public relations category includes expenditure on marketing, website, media relations and PR, events, print and design, photography and promotional materials.</w:t>
            </w:r>
          </w:p>
          <w:p w14:paraId="257A48D2" w14:textId="77777777" w:rsidR="00E90651" w:rsidRPr="004D2048" w:rsidRDefault="00E90651" w:rsidP="00E90651"/>
          <w:p w14:paraId="5F487794" w14:textId="77777777" w:rsidR="00E90651" w:rsidRPr="004D2048" w:rsidRDefault="00E90651" w:rsidP="00E90651">
            <w:r w:rsidRPr="004D2048">
              <w:t xml:space="preserve">This activity is aimed at helping </w:t>
            </w:r>
            <w:r w:rsidRPr="004D2048">
              <w:rPr>
                <w:b/>
              </w:rPr>
              <w:t>sport</w:t>
            </w:r>
            <w:r w:rsidRPr="004D2048">
              <w:t xml:space="preserve">scotland to fulfil its role in developing and promoting a world class sporting system in Scotland, raising awareness of achievements in sport from grassroots to high performance and sharing information effectively on the work of </w:t>
            </w:r>
            <w:r w:rsidRPr="004D2048">
              <w:rPr>
                <w:b/>
              </w:rPr>
              <w:t>sport</w:t>
            </w:r>
            <w:r w:rsidRPr="004D2048">
              <w:t>scotland.</w:t>
            </w:r>
          </w:p>
          <w:p w14:paraId="7A205A0E" w14:textId="77777777" w:rsidR="00E90651" w:rsidRPr="004D2048" w:rsidRDefault="00E90651" w:rsidP="00E90651"/>
        </w:tc>
      </w:tr>
      <w:tr w:rsidR="00E90651" w14:paraId="709E4118" w14:textId="77777777" w:rsidTr="00E90651">
        <w:tc>
          <w:tcPr>
            <w:tcW w:w="1809" w:type="dxa"/>
          </w:tcPr>
          <w:p w14:paraId="1711BF6E" w14:textId="77777777" w:rsidR="00E90651" w:rsidRDefault="00E90651" w:rsidP="00E90651">
            <w:r>
              <w:t>Overseas travel</w:t>
            </w:r>
          </w:p>
        </w:tc>
        <w:tc>
          <w:tcPr>
            <w:tcW w:w="2410" w:type="dxa"/>
          </w:tcPr>
          <w:p w14:paraId="1EE98FF7" w14:textId="112328E0" w:rsidR="00E90651" w:rsidRPr="005B4C21" w:rsidRDefault="00D6604A" w:rsidP="00E90651">
            <w:r w:rsidRPr="005B4C21">
              <w:t>£</w:t>
            </w:r>
            <w:r w:rsidR="005B4C21" w:rsidRPr="005B4C21">
              <w:t>30</w:t>
            </w:r>
            <w:r w:rsidRPr="005B4C21">
              <w:t>k</w:t>
            </w:r>
          </w:p>
        </w:tc>
        <w:tc>
          <w:tcPr>
            <w:tcW w:w="5023" w:type="dxa"/>
          </w:tcPr>
          <w:p w14:paraId="0144C8A2" w14:textId="77777777" w:rsidR="00E90651" w:rsidRPr="005B4C21" w:rsidRDefault="00E90651" w:rsidP="00E90651">
            <w:r w:rsidRPr="005B4C21">
              <w:t>As part of our role</w:t>
            </w:r>
            <w:r w:rsidR="00B47C78" w:rsidRPr="005B4C21">
              <w:t xml:space="preserve"> in promoting and supporting the world class sporting system in Scotland, there is a requirement for sportscotland staff to travel overseas in support of key international competitions and training events.</w:t>
            </w:r>
          </w:p>
          <w:p w14:paraId="46D1906B" w14:textId="77777777" w:rsidR="00B47C78" w:rsidRPr="005B4C21" w:rsidRDefault="00B47C78" w:rsidP="00E90651"/>
        </w:tc>
      </w:tr>
      <w:tr w:rsidR="00E90651" w14:paraId="44543D7D" w14:textId="77777777" w:rsidTr="00E90651">
        <w:tc>
          <w:tcPr>
            <w:tcW w:w="1809" w:type="dxa"/>
          </w:tcPr>
          <w:p w14:paraId="0234346D" w14:textId="77777777" w:rsidR="00E90651" w:rsidRDefault="00B47C78" w:rsidP="00E90651">
            <w:r>
              <w:t>Hospitality and entertainment</w:t>
            </w:r>
          </w:p>
        </w:tc>
        <w:tc>
          <w:tcPr>
            <w:tcW w:w="2410" w:type="dxa"/>
          </w:tcPr>
          <w:p w14:paraId="27CBF312" w14:textId="5A2666E1" w:rsidR="00E90651" w:rsidRPr="004D2048" w:rsidRDefault="00B47C78" w:rsidP="00E90651">
            <w:r w:rsidRPr="004D2048">
              <w:rPr>
                <w:b/>
              </w:rPr>
              <w:t>sport</w:t>
            </w:r>
            <w:r w:rsidR="00D6604A" w:rsidRPr="004D2048">
              <w:t>scotland staff expenses = nil</w:t>
            </w:r>
          </w:p>
          <w:p w14:paraId="5638B93B" w14:textId="77777777" w:rsidR="00B47C78" w:rsidRPr="006202C7" w:rsidRDefault="00B47C78" w:rsidP="00E90651">
            <w:pPr>
              <w:rPr>
                <w:highlight w:val="yellow"/>
              </w:rPr>
            </w:pPr>
          </w:p>
        </w:tc>
        <w:tc>
          <w:tcPr>
            <w:tcW w:w="5023" w:type="dxa"/>
          </w:tcPr>
          <w:p w14:paraId="5926E60C" w14:textId="0E45AF17" w:rsidR="00E90651" w:rsidRPr="00CF73C5" w:rsidRDefault="00E90651" w:rsidP="00E90651">
            <w:pPr>
              <w:rPr>
                <w:highlight w:val="yellow"/>
              </w:rPr>
            </w:pPr>
          </w:p>
        </w:tc>
      </w:tr>
      <w:tr w:rsidR="00E90651" w14:paraId="1FF87383" w14:textId="77777777" w:rsidTr="00E90651">
        <w:tc>
          <w:tcPr>
            <w:tcW w:w="1809" w:type="dxa"/>
          </w:tcPr>
          <w:p w14:paraId="6EC7CA29" w14:textId="77777777" w:rsidR="00E90651" w:rsidRDefault="00B47C78" w:rsidP="00E90651">
            <w:r>
              <w:t>External consultancy</w:t>
            </w:r>
          </w:p>
          <w:p w14:paraId="01A37A5D" w14:textId="77777777" w:rsidR="00B47C78" w:rsidRDefault="00B47C78" w:rsidP="00E90651"/>
        </w:tc>
        <w:tc>
          <w:tcPr>
            <w:tcW w:w="2410" w:type="dxa"/>
          </w:tcPr>
          <w:p w14:paraId="7799F1D0" w14:textId="028FB0DB" w:rsidR="00E90651" w:rsidRPr="004D2048" w:rsidRDefault="00D6604A" w:rsidP="00E90651">
            <w:r w:rsidRPr="004D2048">
              <w:t>£</w:t>
            </w:r>
            <w:r w:rsidR="004D2048" w:rsidRPr="004D2048">
              <w:t>42</w:t>
            </w:r>
            <w:r w:rsidRPr="004D2048">
              <w:t>k</w:t>
            </w:r>
          </w:p>
        </w:tc>
        <w:tc>
          <w:tcPr>
            <w:tcW w:w="5023" w:type="dxa"/>
          </w:tcPr>
          <w:p w14:paraId="6E087F95" w14:textId="05AAA806" w:rsidR="00B47C78" w:rsidRPr="004D2048" w:rsidRDefault="00D6604A" w:rsidP="00C6495A">
            <w:r w:rsidRPr="004D2048">
              <w:t>The main area</w:t>
            </w:r>
            <w:r w:rsidR="00B47C78" w:rsidRPr="004D2048">
              <w:t xml:space="preserve"> of consulta</w:t>
            </w:r>
            <w:r w:rsidR="00C6495A" w:rsidRPr="004D2048">
              <w:t>ncy expenditure in 201</w:t>
            </w:r>
            <w:r w:rsidR="004D2048" w:rsidRPr="004D2048">
              <w:t>7</w:t>
            </w:r>
            <w:r w:rsidR="00C6495A" w:rsidRPr="004D2048">
              <w:t>-1</w:t>
            </w:r>
            <w:r w:rsidR="004D2048" w:rsidRPr="004D2048">
              <w:t>8</w:t>
            </w:r>
            <w:r w:rsidR="00C6495A" w:rsidRPr="004D2048">
              <w:t xml:space="preserve"> </w:t>
            </w:r>
            <w:r w:rsidRPr="004D2048">
              <w:t xml:space="preserve">was </w:t>
            </w:r>
            <w:r w:rsidR="004D2048" w:rsidRPr="004D2048">
              <w:t xml:space="preserve">for a formal valuation of </w:t>
            </w:r>
            <w:proofErr w:type="spellStart"/>
            <w:r w:rsidR="004D2048" w:rsidRPr="00AB77BF">
              <w:rPr>
                <w:b/>
              </w:rPr>
              <w:t>sport</w:t>
            </w:r>
            <w:r w:rsidR="004D2048" w:rsidRPr="004D2048">
              <w:t>scotland’s</w:t>
            </w:r>
            <w:proofErr w:type="spellEnd"/>
            <w:r w:rsidR="004D2048" w:rsidRPr="004D2048">
              <w:t xml:space="preserve"> properties for Audit purposes</w:t>
            </w:r>
            <w:r w:rsidR="004D2048">
              <w:t>, along with some specialist support for HR and IT</w:t>
            </w:r>
            <w:r w:rsidR="00C6495A" w:rsidRPr="004D2048">
              <w:t>.</w:t>
            </w:r>
          </w:p>
          <w:p w14:paraId="57137190" w14:textId="77777777" w:rsidR="00B47C78" w:rsidRPr="004D2048" w:rsidRDefault="00B47C78" w:rsidP="00C6495A"/>
        </w:tc>
      </w:tr>
    </w:tbl>
    <w:p w14:paraId="048FDF7A" w14:textId="77777777" w:rsidR="006A6997" w:rsidRDefault="006A6997" w:rsidP="00E90651"/>
    <w:p w14:paraId="4D9CFD9B" w14:textId="77777777" w:rsidR="005B4C21" w:rsidRDefault="005B4C21">
      <w:pPr>
        <w:rPr>
          <w:b/>
        </w:rPr>
      </w:pPr>
      <w:r>
        <w:rPr>
          <w:b/>
        </w:rPr>
        <w:br w:type="page"/>
      </w:r>
    </w:p>
    <w:p w14:paraId="17E3D8A6" w14:textId="0A6130E2" w:rsidR="00B47C78" w:rsidRPr="006630F4" w:rsidRDefault="009405C4" w:rsidP="009405C4">
      <w:pPr>
        <w:pStyle w:val="ListParagraph"/>
        <w:numPr>
          <w:ilvl w:val="0"/>
          <w:numId w:val="1"/>
        </w:numPr>
        <w:rPr>
          <w:b/>
        </w:rPr>
      </w:pPr>
      <w:r w:rsidRPr="006630F4">
        <w:rPr>
          <w:b/>
        </w:rPr>
        <w:lastRenderedPageBreak/>
        <w:t>Payments in excess of £25,000</w:t>
      </w:r>
    </w:p>
    <w:p w14:paraId="226ABEF5" w14:textId="77777777" w:rsidR="009405C4" w:rsidRDefault="009405C4" w:rsidP="009405C4">
      <w:pPr>
        <w:pStyle w:val="ListParagraph"/>
      </w:pPr>
    </w:p>
    <w:p w14:paraId="7B4C197A" w14:textId="2299DA5E" w:rsidR="00806012" w:rsidRDefault="006630F4" w:rsidP="00714B80">
      <w:pPr>
        <w:pStyle w:val="ListParagraph"/>
        <w:numPr>
          <w:ilvl w:val="1"/>
          <w:numId w:val="1"/>
        </w:numPr>
      </w:pPr>
      <w:r>
        <w:t>Payments i</w:t>
      </w:r>
      <w:r w:rsidR="009405C4">
        <w:t>n excess of £25,000 can be found at the following</w:t>
      </w:r>
      <w:r w:rsidR="00714B80">
        <w:t xml:space="preserve"> </w:t>
      </w:r>
      <w:hyperlink r:id="rId14" w:history="1">
        <w:r w:rsidR="00714B80" w:rsidRPr="001F36D7">
          <w:rPr>
            <w:rStyle w:val="Hyperlink"/>
          </w:rPr>
          <w:t>https://sportscotland.org.uk/media/4474/psra-25k-analysis-2017-18.xlsx</w:t>
        </w:r>
      </w:hyperlink>
    </w:p>
    <w:p w14:paraId="11A948BF" w14:textId="58EB1A9F" w:rsidR="005B4C21" w:rsidRPr="009414AE" w:rsidRDefault="005B4C21" w:rsidP="00714B80">
      <w:bookmarkStart w:id="0" w:name="_GoBack"/>
      <w:bookmarkEnd w:id="0"/>
    </w:p>
    <w:p w14:paraId="4051D1DC" w14:textId="21E22257" w:rsidR="006630F4" w:rsidRPr="00BD67C3" w:rsidRDefault="006630F4" w:rsidP="006630F4">
      <w:pPr>
        <w:pStyle w:val="ListParagraph"/>
        <w:numPr>
          <w:ilvl w:val="0"/>
          <w:numId w:val="1"/>
        </w:numPr>
        <w:rPr>
          <w:b/>
        </w:rPr>
      </w:pPr>
      <w:r w:rsidRPr="00BD67C3">
        <w:rPr>
          <w:b/>
        </w:rPr>
        <w:t>Staff earning over £150,000</w:t>
      </w:r>
    </w:p>
    <w:p w14:paraId="66E2438F" w14:textId="77777777" w:rsidR="00BD67C3" w:rsidRDefault="00BD67C3" w:rsidP="00BD67C3">
      <w:pPr>
        <w:pStyle w:val="ListParagraph"/>
      </w:pPr>
    </w:p>
    <w:p w14:paraId="2456F419" w14:textId="15D84D34" w:rsidR="006630F4" w:rsidRDefault="006630F4" w:rsidP="006630F4">
      <w:pPr>
        <w:pStyle w:val="ListParagraph"/>
        <w:numPr>
          <w:ilvl w:val="1"/>
          <w:numId w:val="1"/>
        </w:numPr>
      </w:pPr>
      <w:r>
        <w:t>No employee earned over £150,000 in the year ended 31 March 201</w:t>
      </w:r>
      <w:r w:rsidR="006202C7">
        <w:t>8</w:t>
      </w:r>
      <w:r>
        <w:t>.</w:t>
      </w:r>
    </w:p>
    <w:p w14:paraId="3FB95018" w14:textId="46B4A568" w:rsidR="006630F4" w:rsidRDefault="00BD67C3" w:rsidP="00806012">
      <w:pPr>
        <w:pStyle w:val="ListParagraph"/>
        <w:numPr>
          <w:ilvl w:val="1"/>
          <w:numId w:val="1"/>
        </w:numPr>
        <w:jc w:val="both"/>
      </w:pPr>
      <w:r>
        <w:t>Details of the remuneration for senior staff and board members can be found in the Remuneration Report published in the Annual Report and Financial statements for the year ended 31 March 201</w:t>
      </w:r>
      <w:r w:rsidR="006202C7">
        <w:t>8</w:t>
      </w:r>
      <w:r>
        <w:t>.</w:t>
      </w:r>
    </w:p>
    <w:p w14:paraId="45173C64" w14:textId="77777777" w:rsidR="00BD67C3" w:rsidRDefault="00BD67C3" w:rsidP="00BD67C3"/>
    <w:p w14:paraId="51CC2C8E" w14:textId="50CC34ED" w:rsidR="00BD67C3" w:rsidRDefault="00BD67C3" w:rsidP="00BD67C3">
      <w:pPr>
        <w:pStyle w:val="ListParagraph"/>
        <w:numPr>
          <w:ilvl w:val="0"/>
          <w:numId w:val="1"/>
        </w:numPr>
        <w:rPr>
          <w:b/>
        </w:rPr>
      </w:pPr>
      <w:r w:rsidRPr="00BD67C3">
        <w:rPr>
          <w:b/>
        </w:rPr>
        <w:t>Statement on sustainable growth</w:t>
      </w:r>
    </w:p>
    <w:p w14:paraId="7886368A" w14:textId="77777777" w:rsidR="00BD67C3" w:rsidRPr="00BD67C3" w:rsidRDefault="00BD67C3" w:rsidP="00BD67C3">
      <w:pPr>
        <w:pStyle w:val="ListParagraph"/>
        <w:rPr>
          <w:b/>
        </w:rPr>
      </w:pPr>
    </w:p>
    <w:p w14:paraId="3E5ECD20" w14:textId="6108E8F4" w:rsidR="00BD67C3" w:rsidRDefault="00BD67C3" w:rsidP="00806012">
      <w:pPr>
        <w:pStyle w:val="ListParagraph"/>
        <w:numPr>
          <w:ilvl w:val="1"/>
          <w:numId w:val="1"/>
        </w:numPr>
        <w:jc w:val="both"/>
      </w:pPr>
      <w:proofErr w:type="gramStart"/>
      <w:r w:rsidRPr="00BD67C3">
        <w:rPr>
          <w:b/>
        </w:rPr>
        <w:t>sport</w:t>
      </w:r>
      <w:r>
        <w:t>scotland</w:t>
      </w:r>
      <w:proofErr w:type="gramEnd"/>
      <w:r>
        <w:t xml:space="preserve"> is committed to promoting and increasing sport development and activity through the exercise of its functions.  During the year ended 31 March 201</w:t>
      </w:r>
      <w:r w:rsidR="006202C7">
        <w:t>8</w:t>
      </w:r>
      <w:r>
        <w:t xml:space="preserve">, </w:t>
      </w:r>
      <w:r w:rsidRPr="00774A9D">
        <w:rPr>
          <w:b/>
        </w:rPr>
        <w:t>sport</w:t>
      </w:r>
      <w:r>
        <w:t xml:space="preserve">scotland invested more than </w:t>
      </w:r>
      <w:r w:rsidR="001A08BC" w:rsidRPr="00926CA2">
        <w:t>£</w:t>
      </w:r>
      <w:r w:rsidR="00926CA2" w:rsidRPr="00926CA2">
        <w:t>65</w:t>
      </w:r>
      <w:r w:rsidR="001A08BC">
        <w:t xml:space="preserve"> million </w:t>
      </w:r>
      <w:r>
        <w:t>from both Scottish Government grant in aid and National Lottery funding, in Local Authorities, Sports Governing Bodies</w:t>
      </w:r>
      <w:r w:rsidR="00AB77BF">
        <w:t xml:space="preserve"> (“SGBs”</w:t>
      </w:r>
      <w:r>
        <w:t xml:space="preserve">, Community Sports Hubs and Sports Clubs, as well as in supporting athletes through the </w:t>
      </w:r>
      <w:r w:rsidR="00AB77BF" w:rsidRPr="00AB77BF">
        <w:rPr>
          <w:b/>
        </w:rPr>
        <w:t>sport</w:t>
      </w:r>
      <w:r w:rsidR="00AB77BF">
        <w:t>scotland</w:t>
      </w:r>
      <w:r>
        <w:t xml:space="preserve"> Institute of Sport. Significant amounts of this investment is in part or full funding of posts throughout the sporting system in Scotland, as well as funding for the development of sporting facilities.</w:t>
      </w:r>
    </w:p>
    <w:p w14:paraId="1457F4FF" w14:textId="77777777" w:rsidR="00956984" w:rsidRDefault="00956984" w:rsidP="00956984">
      <w:pPr>
        <w:pStyle w:val="ListParagraph"/>
        <w:ind w:left="735"/>
      </w:pPr>
    </w:p>
    <w:p w14:paraId="7FA56874" w14:textId="72B1E521" w:rsidR="00BD67C3" w:rsidRDefault="00BD67C3" w:rsidP="00BD67C3">
      <w:pPr>
        <w:pStyle w:val="ListParagraph"/>
        <w:numPr>
          <w:ilvl w:val="1"/>
          <w:numId w:val="1"/>
        </w:numPr>
      </w:pPr>
      <w:r>
        <w:t xml:space="preserve">Some examples of how </w:t>
      </w:r>
      <w:r w:rsidRPr="00BD67C3">
        <w:rPr>
          <w:b/>
        </w:rPr>
        <w:t>sport</w:t>
      </w:r>
      <w:r>
        <w:t>scotland supports sustainable growth include:</w:t>
      </w:r>
    </w:p>
    <w:p w14:paraId="7003EFE2" w14:textId="77777777" w:rsidR="00BD67C3" w:rsidRDefault="00BD67C3" w:rsidP="00BD67C3">
      <w:pPr>
        <w:pStyle w:val="ListParagraph"/>
        <w:ind w:left="735"/>
      </w:pPr>
    </w:p>
    <w:p w14:paraId="2DB00CA3" w14:textId="24F094F4" w:rsidR="00BD67C3" w:rsidRDefault="00BD67C3" w:rsidP="00806012">
      <w:pPr>
        <w:pStyle w:val="ListParagraph"/>
        <w:numPr>
          <w:ilvl w:val="0"/>
          <w:numId w:val="3"/>
        </w:numPr>
        <w:jc w:val="both"/>
      </w:pPr>
      <w:r>
        <w:t xml:space="preserve">Active Schools – </w:t>
      </w:r>
      <w:r w:rsidRPr="00956984">
        <w:rPr>
          <w:b/>
        </w:rPr>
        <w:t>sport</w:t>
      </w:r>
      <w:r>
        <w:t xml:space="preserve">scotland </w:t>
      </w:r>
      <w:r w:rsidR="00956984">
        <w:t>has been working</w:t>
      </w:r>
      <w:r>
        <w:t xml:space="preserve"> jointly with all 32 Local Authorities </w:t>
      </w:r>
      <w:r w:rsidR="00956984">
        <w:t>for over 10 years to develop the Active Schools programme and this now provides over 100 sports and activities and pupils made over 6.5 million visits to these sessions.  This success is a result of the strong local partnerships between Active Schools coordinators, school staff, physical education lead officers, sports development teams and sports clubs</w:t>
      </w:r>
      <w:r w:rsidR="00AB77BF">
        <w:t>;</w:t>
      </w:r>
    </w:p>
    <w:p w14:paraId="4FB380FA" w14:textId="4B9DD1C4" w:rsidR="00956984" w:rsidRDefault="00956984" w:rsidP="00956984">
      <w:pPr>
        <w:pStyle w:val="n"/>
        <w:numPr>
          <w:ilvl w:val="0"/>
          <w:numId w:val="3"/>
        </w:numPr>
        <w:rPr>
          <w:rFonts w:asciiTheme="minorHAnsi" w:hAnsiTheme="minorHAnsi"/>
          <w:sz w:val="22"/>
          <w:szCs w:val="22"/>
        </w:rPr>
      </w:pPr>
      <w:r w:rsidRPr="00956984">
        <w:rPr>
          <w:rFonts w:asciiTheme="minorHAnsi" w:hAnsiTheme="minorHAnsi"/>
          <w:sz w:val="22"/>
          <w:szCs w:val="22"/>
        </w:rPr>
        <w:t>The clubs and communities environment is a critical part of the sporting pathway, offering opportunities that support local people to participate in, and progress to their chosen level in sport. Through this portfolio we provide leadership for clubs and community sport organisations.</w:t>
      </w:r>
      <w:r>
        <w:rPr>
          <w:rFonts w:asciiTheme="minorHAnsi" w:hAnsiTheme="minorHAnsi"/>
          <w:sz w:val="22"/>
          <w:szCs w:val="22"/>
        </w:rPr>
        <w:t xml:space="preserve">  </w:t>
      </w:r>
      <w:r w:rsidRPr="00956984">
        <w:rPr>
          <w:rFonts w:asciiTheme="minorHAnsi" w:hAnsiTheme="minorHAnsi"/>
          <w:sz w:val="22"/>
          <w:szCs w:val="22"/>
        </w:rPr>
        <w:t xml:space="preserve">Community sport hubs (CSHs) continue to bring together sports clubs and local partners to develop and grow sport in communities across Scotland. The focus on sustainable, community-led approaches is ensuring hubs engage with the local sporting and non-sporting infrastructures to ensure hubs meet the needs of local communities. Working with partners we have delivered </w:t>
      </w:r>
      <w:r w:rsidR="009D4287" w:rsidRPr="009D4287">
        <w:rPr>
          <w:rFonts w:asciiTheme="minorHAnsi" w:hAnsiTheme="minorHAnsi"/>
          <w:sz w:val="22"/>
          <w:szCs w:val="22"/>
        </w:rPr>
        <w:t>192</w:t>
      </w:r>
      <w:r w:rsidRPr="00956984">
        <w:rPr>
          <w:rFonts w:asciiTheme="minorHAnsi" w:hAnsiTheme="minorHAnsi"/>
          <w:sz w:val="22"/>
          <w:szCs w:val="22"/>
        </w:rPr>
        <w:t xml:space="preserve"> active CSHs against the new target of 200 hubs by 2020. We continued to work with five local authority partners to provide additional support to identified hubs within the lowest 5% of Scottish Index for Multiple Deprivation (SIMD) areas</w:t>
      </w:r>
      <w:r w:rsidR="009D7CD8">
        <w:rPr>
          <w:rFonts w:asciiTheme="minorHAnsi" w:hAnsiTheme="minorHAnsi"/>
          <w:sz w:val="22"/>
          <w:szCs w:val="22"/>
        </w:rPr>
        <w:t>;</w:t>
      </w:r>
    </w:p>
    <w:p w14:paraId="30399886" w14:textId="10F15013" w:rsidR="00806012" w:rsidRPr="00806012" w:rsidRDefault="00806012" w:rsidP="00806012">
      <w:pPr>
        <w:pStyle w:val="n"/>
        <w:numPr>
          <w:ilvl w:val="0"/>
          <w:numId w:val="3"/>
        </w:numPr>
        <w:rPr>
          <w:rFonts w:asciiTheme="minorHAnsi" w:hAnsiTheme="minorHAnsi"/>
          <w:sz w:val="22"/>
          <w:szCs w:val="22"/>
        </w:rPr>
      </w:pPr>
      <w:r w:rsidRPr="00806012">
        <w:rPr>
          <w:rFonts w:asciiTheme="minorHAnsi" w:hAnsiTheme="minorHAnsi"/>
          <w:sz w:val="22"/>
          <w:szCs w:val="22"/>
        </w:rPr>
        <w:lastRenderedPageBreak/>
        <w:t>We helped enhance the focus of partner strategies and their delivery against outcomes by improving relationships, taking a more integrated approach to planning, and aligning plans to more tailored investment. We supported strategic national partners, al</w:t>
      </w:r>
      <w:r w:rsidR="00AB77BF">
        <w:rPr>
          <w:rFonts w:asciiTheme="minorHAnsi" w:hAnsiTheme="minorHAnsi"/>
          <w:sz w:val="22"/>
          <w:szCs w:val="22"/>
        </w:rPr>
        <w:t xml:space="preserve">l </w:t>
      </w:r>
      <w:r w:rsidRPr="00806012">
        <w:rPr>
          <w:rFonts w:asciiTheme="minorHAnsi" w:hAnsiTheme="minorHAnsi"/>
          <w:sz w:val="22"/>
          <w:szCs w:val="22"/>
        </w:rPr>
        <w:t>SGBs and 32 local authorities, to develop effective leadership, policies and processes, specifically inputting and influencing their strategies for sport</w:t>
      </w:r>
      <w:r w:rsidR="009D7CD8">
        <w:rPr>
          <w:rFonts w:asciiTheme="minorHAnsi" w:hAnsiTheme="minorHAnsi"/>
          <w:sz w:val="22"/>
          <w:szCs w:val="22"/>
        </w:rPr>
        <w:t>;</w:t>
      </w:r>
    </w:p>
    <w:p w14:paraId="4FD818BB" w14:textId="7DA16DA9" w:rsidR="00806012" w:rsidRPr="00806012" w:rsidRDefault="00806012" w:rsidP="00806012">
      <w:pPr>
        <w:pStyle w:val="n"/>
        <w:numPr>
          <w:ilvl w:val="0"/>
          <w:numId w:val="3"/>
        </w:numPr>
        <w:rPr>
          <w:rFonts w:asciiTheme="minorHAnsi" w:hAnsiTheme="minorHAnsi"/>
          <w:sz w:val="22"/>
          <w:szCs w:val="22"/>
        </w:rPr>
      </w:pPr>
      <w:r w:rsidRPr="00806012">
        <w:rPr>
          <w:rFonts w:asciiTheme="minorHAnsi" w:hAnsiTheme="minorHAnsi"/>
          <w:sz w:val="22"/>
          <w:szCs w:val="22"/>
        </w:rPr>
        <w:t xml:space="preserve">We continued to invest in 35 SGBs to support coaching network posts and coaching programme delivery. </w:t>
      </w:r>
      <w:r w:rsidR="00AB77BF">
        <w:rPr>
          <w:rFonts w:asciiTheme="minorHAnsi" w:hAnsiTheme="minorHAnsi"/>
          <w:sz w:val="22"/>
          <w:szCs w:val="22"/>
        </w:rPr>
        <w:t>W</w:t>
      </w:r>
      <w:r w:rsidRPr="00806012">
        <w:rPr>
          <w:rFonts w:asciiTheme="minorHAnsi" w:hAnsiTheme="minorHAnsi"/>
          <w:sz w:val="22"/>
          <w:szCs w:val="22"/>
        </w:rPr>
        <w:t>e supported the recruitment of coaching network staff</w:t>
      </w:r>
      <w:r w:rsidR="00AB77BF">
        <w:rPr>
          <w:rFonts w:asciiTheme="minorHAnsi" w:hAnsiTheme="minorHAnsi"/>
          <w:sz w:val="22"/>
          <w:szCs w:val="22"/>
        </w:rPr>
        <w:t xml:space="preserve"> and </w:t>
      </w:r>
      <w:r w:rsidRPr="00806012">
        <w:rPr>
          <w:rFonts w:asciiTheme="minorHAnsi" w:hAnsiTheme="minorHAnsi"/>
          <w:sz w:val="22"/>
          <w:szCs w:val="22"/>
        </w:rPr>
        <w:t>supported coaching network staff by delivering development seminar</w:t>
      </w:r>
      <w:r w:rsidR="00AB77BF">
        <w:rPr>
          <w:rFonts w:asciiTheme="minorHAnsi" w:hAnsiTheme="minorHAnsi"/>
          <w:sz w:val="22"/>
          <w:szCs w:val="22"/>
        </w:rPr>
        <w:t>s</w:t>
      </w:r>
      <w:r w:rsidR="009D7CD8">
        <w:rPr>
          <w:rFonts w:asciiTheme="minorHAnsi" w:hAnsiTheme="minorHAnsi"/>
          <w:sz w:val="22"/>
          <w:szCs w:val="22"/>
        </w:rPr>
        <w:t>; and</w:t>
      </w:r>
    </w:p>
    <w:p w14:paraId="73F92DA2" w14:textId="37D8EA31" w:rsidR="00956984" w:rsidRPr="009D4287" w:rsidRDefault="00956984" w:rsidP="00956984">
      <w:pPr>
        <w:pStyle w:val="n"/>
        <w:numPr>
          <w:ilvl w:val="0"/>
          <w:numId w:val="3"/>
        </w:numPr>
        <w:rPr>
          <w:rFonts w:asciiTheme="minorHAnsi" w:hAnsiTheme="minorHAnsi"/>
          <w:sz w:val="22"/>
          <w:szCs w:val="22"/>
        </w:rPr>
      </w:pPr>
      <w:r w:rsidRPr="009D4287">
        <w:rPr>
          <w:rFonts w:asciiTheme="minorHAnsi" w:hAnsiTheme="minorHAnsi"/>
          <w:sz w:val="22"/>
          <w:szCs w:val="22"/>
        </w:rPr>
        <w:t>We are committed to ensuring that sports facilities are well planned, and are affordable, accessible and inclusive to people who want to get involved and stay involved in sport and physical activity. We offer our time and our expertise in the planning, design and operation of sports facilities, as well as investment in them, to help achieve this objective.   We managed the implementation of projects funded from the Sport Facilities Fund and National and Regional Project Fund. During 201</w:t>
      </w:r>
      <w:r w:rsidR="009D4287" w:rsidRPr="009D4287">
        <w:rPr>
          <w:rFonts w:asciiTheme="minorHAnsi" w:hAnsiTheme="minorHAnsi"/>
          <w:sz w:val="22"/>
          <w:szCs w:val="22"/>
        </w:rPr>
        <w:t>7</w:t>
      </w:r>
      <w:r w:rsidRPr="009D4287">
        <w:rPr>
          <w:rFonts w:asciiTheme="minorHAnsi" w:hAnsiTheme="minorHAnsi"/>
          <w:sz w:val="22"/>
          <w:szCs w:val="22"/>
        </w:rPr>
        <w:t>-1</w:t>
      </w:r>
      <w:r w:rsidR="009D4287" w:rsidRPr="009D4287">
        <w:rPr>
          <w:rFonts w:asciiTheme="minorHAnsi" w:hAnsiTheme="minorHAnsi"/>
          <w:sz w:val="22"/>
          <w:szCs w:val="22"/>
        </w:rPr>
        <w:t>8</w:t>
      </w:r>
      <w:r w:rsidRPr="009D4287">
        <w:rPr>
          <w:rFonts w:asciiTheme="minorHAnsi" w:hAnsiTheme="minorHAnsi"/>
          <w:sz w:val="22"/>
          <w:szCs w:val="22"/>
        </w:rPr>
        <w:t>, across all funds, we invested £</w:t>
      </w:r>
      <w:r w:rsidR="009D4287" w:rsidRPr="009D4287">
        <w:rPr>
          <w:rFonts w:asciiTheme="minorHAnsi" w:hAnsiTheme="minorHAnsi"/>
          <w:sz w:val="22"/>
          <w:szCs w:val="22"/>
        </w:rPr>
        <w:t>2.</w:t>
      </w:r>
      <w:r w:rsidRPr="009D4287">
        <w:rPr>
          <w:rFonts w:asciiTheme="minorHAnsi" w:hAnsiTheme="minorHAnsi"/>
          <w:sz w:val="22"/>
          <w:szCs w:val="22"/>
        </w:rPr>
        <w:t xml:space="preserve">8m into </w:t>
      </w:r>
      <w:r w:rsidR="009D4287" w:rsidRPr="009D4287">
        <w:rPr>
          <w:rFonts w:asciiTheme="minorHAnsi" w:hAnsiTheme="minorHAnsi"/>
          <w:sz w:val="22"/>
          <w:szCs w:val="22"/>
        </w:rPr>
        <w:t>20</w:t>
      </w:r>
      <w:r w:rsidRPr="009D4287">
        <w:rPr>
          <w:rFonts w:asciiTheme="minorHAnsi" w:hAnsiTheme="minorHAnsi"/>
          <w:sz w:val="22"/>
          <w:szCs w:val="22"/>
        </w:rPr>
        <w:t xml:space="preserve"> projects, with a total investment by others of £</w:t>
      </w:r>
      <w:r w:rsidR="009D4287" w:rsidRPr="009D4287">
        <w:rPr>
          <w:rFonts w:asciiTheme="minorHAnsi" w:hAnsiTheme="minorHAnsi"/>
          <w:sz w:val="22"/>
          <w:szCs w:val="22"/>
        </w:rPr>
        <w:t>24.1</w:t>
      </w:r>
      <w:r w:rsidRPr="009D4287">
        <w:rPr>
          <w:rFonts w:asciiTheme="minorHAnsi" w:hAnsiTheme="minorHAnsi"/>
          <w:sz w:val="22"/>
          <w:szCs w:val="22"/>
        </w:rPr>
        <w:t>m. This investment has moved progressively towards prioritising projects that will provide opportunities for people to get involved in sport and physical activity who share protected characteristics that are under-represented in sport or are located in or serve areas</w:t>
      </w:r>
      <w:r w:rsidR="009D4287" w:rsidRPr="009D4287">
        <w:rPr>
          <w:rFonts w:asciiTheme="minorHAnsi" w:hAnsiTheme="minorHAnsi"/>
          <w:sz w:val="22"/>
          <w:szCs w:val="22"/>
        </w:rPr>
        <w:t xml:space="preserve"> of </w:t>
      </w:r>
      <w:r w:rsidR="00AB77BF">
        <w:rPr>
          <w:rFonts w:asciiTheme="minorHAnsi" w:hAnsiTheme="minorHAnsi"/>
          <w:sz w:val="22"/>
          <w:szCs w:val="22"/>
        </w:rPr>
        <w:t xml:space="preserve">social and economic </w:t>
      </w:r>
      <w:r w:rsidR="009D4287" w:rsidRPr="009D4287">
        <w:rPr>
          <w:rFonts w:asciiTheme="minorHAnsi" w:hAnsiTheme="minorHAnsi"/>
          <w:sz w:val="22"/>
          <w:szCs w:val="22"/>
        </w:rPr>
        <w:t>deprivation</w:t>
      </w:r>
      <w:r w:rsidRPr="009D4287">
        <w:rPr>
          <w:rFonts w:asciiTheme="minorHAnsi" w:hAnsiTheme="minorHAnsi"/>
          <w:sz w:val="22"/>
          <w:szCs w:val="22"/>
        </w:rPr>
        <w:t>.</w:t>
      </w:r>
    </w:p>
    <w:p w14:paraId="1E7D03BE" w14:textId="77777777" w:rsidR="006A6997" w:rsidRDefault="006A6997" w:rsidP="006A6997">
      <w:pPr>
        <w:pStyle w:val="n"/>
        <w:tabs>
          <w:tab w:val="clear" w:pos="794"/>
        </w:tabs>
        <w:ind w:left="1080" w:firstLine="0"/>
        <w:rPr>
          <w:rFonts w:asciiTheme="minorHAnsi" w:hAnsiTheme="minorHAnsi"/>
          <w:sz w:val="22"/>
          <w:szCs w:val="22"/>
        </w:rPr>
      </w:pPr>
    </w:p>
    <w:p w14:paraId="190A12E6" w14:textId="34F8D79E" w:rsidR="00C6495A" w:rsidRDefault="00C6495A" w:rsidP="00C6495A">
      <w:pPr>
        <w:pStyle w:val="n"/>
        <w:numPr>
          <w:ilvl w:val="0"/>
          <w:numId w:val="1"/>
        </w:numPr>
        <w:rPr>
          <w:rFonts w:asciiTheme="minorHAnsi" w:hAnsiTheme="minorHAnsi"/>
          <w:b/>
          <w:sz w:val="22"/>
          <w:szCs w:val="22"/>
        </w:rPr>
      </w:pPr>
      <w:r w:rsidRPr="00C6495A">
        <w:rPr>
          <w:rFonts w:asciiTheme="minorHAnsi" w:hAnsiTheme="minorHAnsi"/>
          <w:b/>
          <w:sz w:val="22"/>
          <w:szCs w:val="22"/>
        </w:rPr>
        <w:t>Efficiency Statement</w:t>
      </w:r>
    </w:p>
    <w:p w14:paraId="49749F8A" w14:textId="77777777" w:rsidR="009D7CD8" w:rsidRPr="00C6495A" w:rsidRDefault="009D7CD8" w:rsidP="00C6495A">
      <w:pPr>
        <w:pStyle w:val="n"/>
        <w:numPr>
          <w:ilvl w:val="0"/>
          <w:numId w:val="1"/>
        </w:numPr>
        <w:rPr>
          <w:rFonts w:asciiTheme="minorHAnsi" w:hAnsiTheme="minorHAnsi"/>
          <w:b/>
          <w:sz w:val="22"/>
          <w:szCs w:val="22"/>
        </w:rPr>
      </w:pPr>
    </w:p>
    <w:p w14:paraId="7FCD7CCE" w14:textId="44D63521" w:rsidR="00C6495A" w:rsidRDefault="00C6495A" w:rsidP="00C6495A">
      <w:pPr>
        <w:pStyle w:val="n"/>
        <w:numPr>
          <w:ilvl w:val="1"/>
          <w:numId w:val="1"/>
        </w:numPr>
        <w:rPr>
          <w:rFonts w:asciiTheme="minorHAnsi" w:hAnsiTheme="minorHAnsi"/>
          <w:sz w:val="22"/>
          <w:szCs w:val="22"/>
        </w:rPr>
      </w:pPr>
      <w:proofErr w:type="gramStart"/>
      <w:r w:rsidRPr="006A6997">
        <w:rPr>
          <w:rFonts w:asciiTheme="minorHAnsi" w:hAnsiTheme="minorHAnsi"/>
          <w:b/>
          <w:sz w:val="22"/>
          <w:szCs w:val="22"/>
        </w:rPr>
        <w:t>sport</w:t>
      </w:r>
      <w:r>
        <w:rPr>
          <w:rFonts w:asciiTheme="minorHAnsi" w:hAnsiTheme="minorHAnsi"/>
          <w:sz w:val="22"/>
          <w:szCs w:val="22"/>
        </w:rPr>
        <w:t>scotland</w:t>
      </w:r>
      <w:proofErr w:type="gramEnd"/>
      <w:r>
        <w:rPr>
          <w:rFonts w:asciiTheme="minorHAnsi" w:hAnsiTheme="minorHAnsi"/>
          <w:sz w:val="22"/>
          <w:szCs w:val="22"/>
        </w:rPr>
        <w:t xml:space="preserve"> continues to be focused on efficiency savings</w:t>
      </w:r>
      <w:r w:rsidR="00650441">
        <w:rPr>
          <w:rFonts w:asciiTheme="minorHAnsi" w:hAnsiTheme="minorHAnsi"/>
          <w:sz w:val="22"/>
          <w:szCs w:val="22"/>
        </w:rPr>
        <w:t>, especially through effective use of procurement, both in terms of running competitive procurement tender processes and us</w:t>
      </w:r>
      <w:r w:rsidR="00AB77BF">
        <w:rPr>
          <w:rFonts w:asciiTheme="minorHAnsi" w:hAnsiTheme="minorHAnsi"/>
          <w:sz w:val="22"/>
          <w:szCs w:val="22"/>
        </w:rPr>
        <w:t>ing</w:t>
      </w:r>
      <w:r w:rsidR="00650441">
        <w:rPr>
          <w:rFonts w:asciiTheme="minorHAnsi" w:hAnsiTheme="minorHAnsi"/>
          <w:sz w:val="22"/>
          <w:szCs w:val="22"/>
        </w:rPr>
        <w:t xml:space="preserve"> centrally negotiated Government frameworks, and through efficient operation of our estate</w:t>
      </w:r>
      <w:r>
        <w:rPr>
          <w:rFonts w:asciiTheme="minorHAnsi" w:hAnsiTheme="minorHAnsi"/>
          <w:sz w:val="22"/>
          <w:szCs w:val="22"/>
        </w:rPr>
        <w:t>.</w:t>
      </w:r>
    </w:p>
    <w:p w14:paraId="2BA50B7F" w14:textId="73380D55" w:rsidR="00C6495A" w:rsidRDefault="00C6495A" w:rsidP="00C6495A">
      <w:pPr>
        <w:pStyle w:val="n"/>
        <w:numPr>
          <w:ilvl w:val="1"/>
          <w:numId w:val="1"/>
        </w:numPr>
        <w:rPr>
          <w:rFonts w:asciiTheme="minorHAnsi" w:hAnsiTheme="minorHAnsi"/>
          <w:sz w:val="22"/>
          <w:szCs w:val="22"/>
        </w:rPr>
      </w:pPr>
      <w:r>
        <w:rPr>
          <w:rFonts w:asciiTheme="minorHAnsi" w:hAnsiTheme="minorHAnsi"/>
          <w:sz w:val="22"/>
          <w:szCs w:val="22"/>
        </w:rPr>
        <w:t>Key areas of focus for savings in the year ended 31 March 201</w:t>
      </w:r>
      <w:r w:rsidR="006202C7">
        <w:rPr>
          <w:rFonts w:asciiTheme="minorHAnsi" w:hAnsiTheme="minorHAnsi"/>
          <w:sz w:val="22"/>
          <w:szCs w:val="22"/>
        </w:rPr>
        <w:t>8</w:t>
      </w:r>
      <w:r>
        <w:rPr>
          <w:rFonts w:asciiTheme="minorHAnsi" w:hAnsiTheme="minorHAnsi"/>
          <w:sz w:val="22"/>
          <w:szCs w:val="22"/>
        </w:rPr>
        <w:t xml:space="preserve"> included:</w:t>
      </w:r>
    </w:p>
    <w:p w14:paraId="0ED3518B" w14:textId="68C10555" w:rsidR="006A6997" w:rsidRDefault="00C6495A" w:rsidP="00C6495A">
      <w:pPr>
        <w:pStyle w:val="n"/>
        <w:numPr>
          <w:ilvl w:val="0"/>
          <w:numId w:val="4"/>
        </w:numPr>
        <w:rPr>
          <w:rFonts w:asciiTheme="minorHAnsi" w:hAnsiTheme="minorHAnsi"/>
          <w:sz w:val="22"/>
          <w:szCs w:val="22"/>
        </w:rPr>
      </w:pPr>
      <w:r>
        <w:rPr>
          <w:rFonts w:asciiTheme="minorHAnsi" w:hAnsiTheme="minorHAnsi"/>
          <w:sz w:val="22"/>
          <w:szCs w:val="22"/>
        </w:rPr>
        <w:t>Procurement – we continue</w:t>
      </w:r>
      <w:r w:rsidR="00AB77BF">
        <w:rPr>
          <w:rFonts w:asciiTheme="minorHAnsi" w:hAnsiTheme="minorHAnsi"/>
          <w:sz w:val="22"/>
          <w:szCs w:val="22"/>
        </w:rPr>
        <w:t>d</w:t>
      </w:r>
      <w:r>
        <w:rPr>
          <w:rFonts w:asciiTheme="minorHAnsi" w:hAnsiTheme="minorHAnsi"/>
          <w:sz w:val="22"/>
          <w:szCs w:val="22"/>
        </w:rPr>
        <w:t xml:space="preserve"> to work to identify opportunities to get best value from tendering for the supply of goods and services.  </w:t>
      </w:r>
    </w:p>
    <w:p w14:paraId="049517FB" w14:textId="063AB5CB" w:rsidR="006A6997" w:rsidRPr="00634A68" w:rsidRDefault="00C6495A" w:rsidP="00634A68">
      <w:pPr>
        <w:pStyle w:val="n"/>
        <w:numPr>
          <w:ilvl w:val="1"/>
          <w:numId w:val="4"/>
        </w:numPr>
        <w:rPr>
          <w:rFonts w:asciiTheme="minorHAnsi" w:hAnsiTheme="minorHAnsi"/>
          <w:sz w:val="22"/>
          <w:szCs w:val="22"/>
        </w:rPr>
      </w:pPr>
      <w:r>
        <w:rPr>
          <w:rFonts w:asciiTheme="minorHAnsi" w:hAnsiTheme="minorHAnsi"/>
          <w:sz w:val="22"/>
          <w:szCs w:val="22"/>
        </w:rPr>
        <w:t xml:space="preserve">We have made good use of Scottish Government frameworks across a number of areas, including </w:t>
      </w:r>
      <w:r w:rsidR="00634A68" w:rsidRPr="00634A68">
        <w:rPr>
          <w:rFonts w:asciiTheme="minorHAnsi" w:hAnsiTheme="minorHAnsi"/>
          <w:sz w:val="22"/>
          <w:szCs w:val="22"/>
        </w:rPr>
        <w:t>IT, utilities</w:t>
      </w:r>
      <w:r w:rsidR="009C570A">
        <w:rPr>
          <w:rFonts w:asciiTheme="minorHAnsi" w:hAnsiTheme="minorHAnsi"/>
          <w:sz w:val="22"/>
          <w:szCs w:val="22"/>
        </w:rPr>
        <w:t>, travel services</w:t>
      </w:r>
      <w:r w:rsidR="00634A68">
        <w:rPr>
          <w:rFonts w:asciiTheme="minorHAnsi" w:hAnsiTheme="minorHAnsi"/>
          <w:sz w:val="22"/>
          <w:szCs w:val="22"/>
        </w:rPr>
        <w:t xml:space="preserve"> and security services. </w:t>
      </w:r>
      <w:r w:rsidR="00634A68" w:rsidRPr="00634A68">
        <w:rPr>
          <w:rFonts w:asciiTheme="minorHAnsi" w:hAnsiTheme="minorHAnsi"/>
          <w:sz w:val="22"/>
          <w:szCs w:val="22"/>
        </w:rPr>
        <w:t xml:space="preserve"> </w:t>
      </w:r>
      <w:r w:rsidR="00634A68">
        <w:rPr>
          <w:rFonts w:asciiTheme="minorHAnsi" w:hAnsiTheme="minorHAnsi"/>
          <w:sz w:val="22"/>
          <w:szCs w:val="22"/>
        </w:rPr>
        <w:t xml:space="preserve">We also utilised Scottish Government supported business frameworks to </w:t>
      </w:r>
      <w:r w:rsidR="00774A9D">
        <w:rPr>
          <w:rFonts w:asciiTheme="minorHAnsi" w:hAnsiTheme="minorHAnsi"/>
          <w:sz w:val="22"/>
          <w:szCs w:val="22"/>
        </w:rPr>
        <w:t>obtain</w:t>
      </w:r>
      <w:r w:rsidR="00634A68">
        <w:rPr>
          <w:rFonts w:asciiTheme="minorHAnsi" w:hAnsiTheme="minorHAnsi"/>
          <w:sz w:val="22"/>
          <w:szCs w:val="22"/>
        </w:rPr>
        <w:t xml:space="preserve"> uniforms, signage, beds and loo</w:t>
      </w:r>
      <w:r w:rsidR="00774A9D">
        <w:rPr>
          <w:rFonts w:asciiTheme="minorHAnsi" w:hAnsiTheme="minorHAnsi"/>
          <w:sz w:val="22"/>
          <w:szCs w:val="22"/>
        </w:rPr>
        <w:t>se furniture for Inverclyde</w:t>
      </w:r>
      <w:r w:rsidR="00AB77BF">
        <w:rPr>
          <w:rFonts w:asciiTheme="minorHAnsi" w:hAnsiTheme="minorHAnsi"/>
          <w:sz w:val="22"/>
          <w:szCs w:val="22"/>
        </w:rPr>
        <w:t>; and</w:t>
      </w:r>
    </w:p>
    <w:p w14:paraId="606B50E9" w14:textId="271DFD54" w:rsidR="00634A68" w:rsidRPr="002B5C5A" w:rsidRDefault="006A6997" w:rsidP="00634A68">
      <w:pPr>
        <w:pStyle w:val="n"/>
        <w:numPr>
          <w:ilvl w:val="1"/>
          <w:numId w:val="4"/>
        </w:numPr>
        <w:rPr>
          <w:rFonts w:asciiTheme="minorHAnsi" w:hAnsiTheme="minorHAnsi"/>
          <w:sz w:val="22"/>
          <w:szCs w:val="22"/>
        </w:rPr>
      </w:pPr>
      <w:r w:rsidRPr="002B5C5A">
        <w:rPr>
          <w:rFonts w:asciiTheme="minorHAnsi" w:hAnsiTheme="minorHAnsi"/>
          <w:sz w:val="22"/>
          <w:szCs w:val="22"/>
        </w:rPr>
        <w:t xml:space="preserve">During the year we completed tenders for </w:t>
      </w:r>
      <w:r w:rsidR="00634A68" w:rsidRPr="002B5C5A">
        <w:rPr>
          <w:rFonts w:asciiTheme="minorHAnsi" w:hAnsiTheme="minorHAnsi"/>
          <w:sz w:val="22"/>
          <w:szCs w:val="22"/>
        </w:rPr>
        <w:t>a number of contracts includin</w:t>
      </w:r>
      <w:r w:rsidR="00774A9D" w:rsidRPr="002B5C5A">
        <w:rPr>
          <w:rFonts w:asciiTheme="minorHAnsi" w:hAnsiTheme="minorHAnsi"/>
          <w:sz w:val="22"/>
          <w:szCs w:val="22"/>
        </w:rPr>
        <w:t>g</w:t>
      </w:r>
      <w:r w:rsidR="002B5C5A" w:rsidRPr="002B5C5A">
        <w:rPr>
          <w:rFonts w:asciiTheme="minorHAnsi" w:hAnsiTheme="minorHAnsi"/>
          <w:sz w:val="22"/>
          <w:szCs w:val="22"/>
        </w:rPr>
        <w:t xml:space="preserve"> Child </w:t>
      </w:r>
      <w:r w:rsidR="00AB77BF">
        <w:rPr>
          <w:rFonts w:asciiTheme="minorHAnsi" w:hAnsiTheme="minorHAnsi"/>
          <w:sz w:val="22"/>
          <w:szCs w:val="22"/>
        </w:rPr>
        <w:t>W</w:t>
      </w:r>
      <w:r w:rsidR="002B5C5A" w:rsidRPr="002B5C5A">
        <w:rPr>
          <w:rFonts w:asciiTheme="minorHAnsi" w:hAnsiTheme="minorHAnsi"/>
          <w:sz w:val="22"/>
          <w:szCs w:val="22"/>
        </w:rPr>
        <w:t>ellbeing and Protection in Sport</w:t>
      </w:r>
      <w:r w:rsidR="00AB77BF">
        <w:rPr>
          <w:rFonts w:asciiTheme="minorHAnsi" w:hAnsiTheme="minorHAnsi"/>
          <w:sz w:val="22"/>
          <w:szCs w:val="22"/>
        </w:rPr>
        <w:t xml:space="preserve"> services</w:t>
      </w:r>
      <w:r w:rsidR="002B5C5A" w:rsidRPr="002B5C5A">
        <w:rPr>
          <w:rFonts w:asciiTheme="minorHAnsi" w:hAnsiTheme="minorHAnsi"/>
          <w:sz w:val="22"/>
          <w:szCs w:val="22"/>
        </w:rPr>
        <w:t xml:space="preserve">, Car Insurance, </w:t>
      </w:r>
      <w:r w:rsidR="00AB77BF">
        <w:rPr>
          <w:rFonts w:asciiTheme="minorHAnsi" w:hAnsiTheme="minorHAnsi"/>
          <w:sz w:val="22"/>
          <w:szCs w:val="22"/>
        </w:rPr>
        <w:t>m</w:t>
      </w:r>
      <w:r w:rsidR="002B5C5A" w:rsidRPr="002B5C5A">
        <w:rPr>
          <w:rFonts w:asciiTheme="minorHAnsi" w:hAnsiTheme="minorHAnsi"/>
          <w:sz w:val="22"/>
          <w:szCs w:val="22"/>
        </w:rPr>
        <w:t xml:space="preserve">inibuses for Glenmore Lodge, Health and Safety Advisory Service and Active Scotland Outcomes Framework </w:t>
      </w:r>
      <w:r w:rsidR="00AB77BF">
        <w:rPr>
          <w:rFonts w:asciiTheme="minorHAnsi" w:hAnsiTheme="minorHAnsi"/>
          <w:sz w:val="22"/>
          <w:szCs w:val="22"/>
        </w:rPr>
        <w:t>r</w:t>
      </w:r>
      <w:r w:rsidR="002B5C5A" w:rsidRPr="002B5C5A">
        <w:rPr>
          <w:rFonts w:asciiTheme="minorHAnsi" w:hAnsiTheme="minorHAnsi"/>
          <w:sz w:val="22"/>
          <w:szCs w:val="22"/>
        </w:rPr>
        <w:t>esearch</w:t>
      </w:r>
      <w:r w:rsidR="00774A9D" w:rsidRPr="002B5C5A">
        <w:rPr>
          <w:rFonts w:asciiTheme="minorHAnsi" w:hAnsiTheme="minorHAnsi"/>
          <w:sz w:val="22"/>
          <w:szCs w:val="22"/>
        </w:rPr>
        <w:t>.</w:t>
      </w:r>
    </w:p>
    <w:p w14:paraId="58CB13B4" w14:textId="77777777" w:rsidR="009D7CD8" w:rsidRDefault="009D7CD8">
      <w:pPr>
        <w:rPr>
          <w:rFonts w:eastAsia="Times New Roman" w:cs="Times New Roman"/>
        </w:rPr>
      </w:pPr>
      <w:r>
        <w:br w:type="page"/>
      </w:r>
    </w:p>
    <w:p w14:paraId="16614CFA" w14:textId="1A19547E" w:rsidR="006A6997" w:rsidRDefault="006A6997" w:rsidP="00C6495A">
      <w:pPr>
        <w:pStyle w:val="n"/>
        <w:numPr>
          <w:ilvl w:val="0"/>
          <w:numId w:val="4"/>
        </w:numPr>
        <w:rPr>
          <w:rFonts w:asciiTheme="minorHAnsi" w:hAnsiTheme="minorHAnsi"/>
          <w:sz w:val="22"/>
          <w:szCs w:val="22"/>
        </w:rPr>
      </w:pPr>
      <w:r>
        <w:rPr>
          <w:rFonts w:asciiTheme="minorHAnsi" w:hAnsiTheme="minorHAnsi"/>
          <w:sz w:val="22"/>
          <w:szCs w:val="22"/>
        </w:rPr>
        <w:lastRenderedPageBreak/>
        <w:t xml:space="preserve">Estate – we regularly review </w:t>
      </w:r>
      <w:r w:rsidR="00650441">
        <w:rPr>
          <w:rFonts w:asciiTheme="minorHAnsi" w:hAnsiTheme="minorHAnsi"/>
          <w:sz w:val="22"/>
          <w:szCs w:val="22"/>
        </w:rPr>
        <w:t>the</w:t>
      </w:r>
      <w:r>
        <w:rPr>
          <w:rFonts w:asciiTheme="minorHAnsi" w:hAnsiTheme="minorHAnsi"/>
          <w:sz w:val="22"/>
          <w:szCs w:val="22"/>
        </w:rPr>
        <w:t xml:space="preserve"> requirement</w:t>
      </w:r>
      <w:r w:rsidR="00650441">
        <w:rPr>
          <w:rFonts w:asciiTheme="minorHAnsi" w:hAnsiTheme="minorHAnsi"/>
          <w:sz w:val="22"/>
          <w:szCs w:val="22"/>
        </w:rPr>
        <w:t>s of our estate</w:t>
      </w:r>
      <w:r>
        <w:rPr>
          <w:rFonts w:asciiTheme="minorHAnsi" w:hAnsiTheme="minorHAnsi"/>
          <w:sz w:val="22"/>
          <w:szCs w:val="22"/>
        </w:rPr>
        <w:t xml:space="preserve"> to minimise costs and maximise revenue where possible, including:</w:t>
      </w:r>
    </w:p>
    <w:p w14:paraId="1F682D3E" w14:textId="4184FBD4" w:rsidR="006A6997" w:rsidRPr="002B5C5A" w:rsidRDefault="009D4287" w:rsidP="006A6997">
      <w:pPr>
        <w:pStyle w:val="n"/>
        <w:numPr>
          <w:ilvl w:val="1"/>
          <w:numId w:val="4"/>
        </w:numPr>
        <w:rPr>
          <w:rFonts w:asciiTheme="minorHAnsi" w:hAnsiTheme="minorHAnsi"/>
          <w:sz w:val="22"/>
          <w:szCs w:val="22"/>
        </w:rPr>
      </w:pPr>
      <w:r w:rsidRPr="002B5C5A">
        <w:rPr>
          <w:rFonts w:asciiTheme="minorHAnsi" w:hAnsiTheme="minorHAnsi"/>
          <w:sz w:val="22"/>
          <w:szCs w:val="22"/>
        </w:rPr>
        <w:t xml:space="preserve">Active maintenance of our three national centres to ensure that they are maintained in </w:t>
      </w:r>
      <w:r w:rsidR="002B5C5A" w:rsidRPr="002B5C5A">
        <w:rPr>
          <w:rFonts w:asciiTheme="minorHAnsi" w:hAnsiTheme="minorHAnsi"/>
          <w:sz w:val="22"/>
          <w:szCs w:val="22"/>
        </w:rPr>
        <w:t>appropriate</w:t>
      </w:r>
      <w:r w:rsidRPr="002B5C5A">
        <w:rPr>
          <w:rFonts w:asciiTheme="minorHAnsi" w:hAnsiTheme="minorHAnsi"/>
          <w:sz w:val="22"/>
          <w:szCs w:val="22"/>
        </w:rPr>
        <w:t xml:space="preserve"> condition</w:t>
      </w:r>
      <w:r w:rsidR="002B5C5A" w:rsidRPr="002B5C5A">
        <w:rPr>
          <w:rFonts w:asciiTheme="minorHAnsi" w:hAnsiTheme="minorHAnsi"/>
          <w:sz w:val="22"/>
          <w:szCs w:val="22"/>
        </w:rPr>
        <w:t xml:space="preserve"> to optimise revenue generating opportunities</w:t>
      </w:r>
      <w:r w:rsidR="00AB77BF">
        <w:rPr>
          <w:rFonts w:asciiTheme="minorHAnsi" w:hAnsiTheme="minorHAnsi"/>
          <w:sz w:val="22"/>
          <w:szCs w:val="22"/>
        </w:rPr>
        <w:t>;</w:t>
      </w:r>
    </w:p>
    <w:p w14:paraId="6AF353EC" w14:textId="3662F0AF" w:rsidR="006A6997" w:rsidRPr="002B5C5A" w:rsidRDefault="006A6997" w:rsidP="006A6997">
      <w:pPr>
        <w:pStyle w:val="n"/>
        <w:numPr>
          <w:ilvl w:val="1"/>
          <w:numId w:val="4"/>
        </w:numPr>
        <w:rPr>
          <w:rFonts w:asciiTheme="minorHAnsi" w:hAnsiTheme="minorHAnsi"/>
          <w:sz w:val="22"/>
          <w:szCs w:val="22"/>
        </w:rPr>
      </w:pPr>
      <w:r w:rsidRPr="002B5C5A">
        <w:rPr>
          <w:rFonts w:asciiTheme="minorHAnsi" w:hAnsiTheme="minorHAnsi"/>
          <w:sz w:val="22"/>
          <w:szCs w:val="22"/>
        </w:rPr>
        <w:t>Review of existing regional offices to identify opportunities to co</w:t>
      </w:r>
      <w:r w:rsidR="009D4287" w:rsidRPr="002B5C5A">
        <w:rPr>
          <w:rFonts w:asciiTheme="minorHAnsi" w:hAnsiTheme="minorHAnsi"/>
          <w:sz w:val="22"/>
          <w:szCs w:val="22"/>
        </w:rPr>
        <w:t>-</w:t>
      </w:r>
      <w:r w:rsidRPr="002B5C5A">
        <w:rPr>
          <w:rFonts w:asciiTheme="minorHAnsi" w:hAnsiTheme="minorHAnsi"/>
          <w:sz w:val="22"/>
          <w:szCs w:val="22"/>
        </w:rPr>
        <w:t>locate with partners</w:t>
      </w:r>
      <w:r w:rsidR="00AB77BF">
        <w:rPr>
          <w:rFonts w:asciiTheme="minorHAnsi" w:hAnsiTheme="minorHAnsi"/>
          <w:sz w:val="22"/>
          <w:szCs w:val="22"/>
        </w:rPr>
        <w:t>; and</w:t>
      </w:r>
    </w:p>
    <w:p w14:paraId="70F39121" w14:textId="689BF14D" w:rsidR="00C6495A" w:rsidRPr="002B5C5A" w:rsidRDefault="006A6997" w:rsidP="00806012">
      <w:pPr>
        <w:pStyle w:val="n"/>
        <w:numPr>
          <w:ilvl w:val="1"/>
          <w:numId w:val="4"/>
        </w:numPr>
        <w:rPr>
          <w:rFonts w:asciiTheme="minorHAnsi" w:hAnsiTheme="minorHAnsi"/>
          <w:sz w:val="22"/>
          <w:szCs w:val="22"/>
        </w:rPr>
      </w:pPr>
      <w:r w:rsidRPr="002B5C5A">
        <w:rPr>
          <w:rFonts w:asciiTheme="minorHAnsi" w:hAnsiTheme="minorHAnsi"/>
          <w:sz w:val="22"/>
          <w:szCs w:val="22"/>
        </w:rPr>
        <w:t>Continu</w:t>
      </w:r>
      <w:r w:rsidR="00AB77BF">
        <w:rPr>
          <w:rFonts w:asciiTheme="minorHAnsi" w:hAnsiTheme="minorHAnsi"/>
          <w:sz w:val="22"/>
          <w:szCs w:val="22"/>
        </w:rPr>
        <w:t>e</w:t>
      </w:r>
      <w:r w:rsidRPr="002B5C5A">
        <w:rPr>
          <w:rFonts w:asciiTheme="minorHAnsi" w:hAnsiTheme="minorHAnsi"/>
          <w:sz w:val="22"/>
          <w:szCs w:val="22"/>
        </w:rPr>
        <w:t xml:space="preserve"> to sublet excess space in </w:t>
      </w:r>
      <w:r w:rsidR="00AB77BF">
        <w:rPr>
          <w:rFonts w:asciiTheme="minorHAnsi" w:hAnsiTheme="minorHAnsi"/>
          <w:sz w:val="22"/>
          <w:szCs w:val="22"/>
        </w:rPr>
        <w:t xml:space="preserve">the </w:t>
      </w:r>
      <w:r w:rsidRPr="002B5C5A">
        <w:rPr>
          <w:rFonts w:asciiTheme="minorHAnsi" w:hAnsiTheme="minorHAnsi"/>
          <w:sz w:val="22"/>
          <w:szCs w:val="22"/>
        </w:rPr>
        <w:t>House of Sport at Caledonia House, Edinburgh to S</w:t>
      </w:r>
      <w:r w:rsidR="00AB77BF">
        <w:rPr>
          <w:rFonts w:asciiTheme="minorHAnsi" w:hAnsiTheme="minorHAnsi"/>
          <w:sz w:val="22"/>
          <w:szCs w:val="22"/>
        </w:rPr>
        <w:t>GBs and other sports related bodies.</w:t>
      </w:r>
    </w:p>
    <w:sectPr w:rsidR="00C6495A" w:rsidRPr="002B5C5A" w:rsidSect="00650441">
      <w:footerReference w:type="default" r:id="rId15"/>
      <w:pgSz w:w="11906" w:h="16838"/>
      <w:pgMar w:top="1440" w:right="1440" w:bottom="184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01BC9E" w14:textId="77777777" w:rsidR="005B4C21" w:rsidRDefault="005B4C21" w:rsidP="005B4C21">
      <w:pPr>
        <w:spacing w:after="0" w:line="240" w:lineRule="auto"/>
      </w:pPr>
      <w:r>
        <w:separator/>
      </w:r>
    </w:p>
  </w:endnote>
  <w:endnote w:type="continuationSeparator" w:id="0">
    <w:p w14:paraId="503AC3BC" w14:textId="77777777" w:rsidR="005B4C21" w:rsidRDefault="005B4C21" w:rsidP="005B4C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Arial">
    <w:altName w:val=" 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6508592"/>
      <w:docPartObj>
        <w:docPartGallery w:val="Page Numbers (Bottom of Page)"/>
        <w:docPartUnique/>
      </w:docPartObj>
    </w:sdtPr>
    <w:sdtEndPr>
      <w:rPr>
        <w:noProof/>
      </w:rPr>
    </w:sdtEndPr>
    <w:sdtContent>
      <w:p w14:paraId="363B3692" w14:textId="2510DE6A" w:rsidR="005B4C21" w:rsidRDefault="005B4C21">
        <w:pPr>
          <w:pStyle w:val="Footer"/>
          <w:jc w:val="center"/>
        </w:pPr>
        <w:r>
          <w:fldChar w:fldCharType="begin"/>
        </w:r>
        <w:r>
          <w:instrText xml:space="preserve"> PAGE   \* MERGEFORMAT </w:instrText>
        </w:r>
        <w:r>
          <w:fldChar w:fldCharType="separate"/>
        </w:r>
        <w:r w:rsidR="00714B80">
          <w:rPr>
            <w:noProof/>
          </w:rPr>
          <w:t>7</w:t>
        </w:r>
        <w:r>
          <w:rPr>
            <w:noProof/>
          </w:rPr>
          <w:fldChar w:fldCharType="end"/>
        </w:r>
      </w:p>
    </w:sdtContent>
  </w:sdt>
  <w:p w14:paraId="6668841E" w14:textId="77777777" w:rsidR="005B4C21" w:rsidRDefault="005B4C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8A2CAE" w14:textId="77777777" w:rsidR="005B4C21" w:rsidRDefault="005B4C21" w:rsidP="005B4C21">
      <w:pPr>
        <w:spacing w:after="0" w:line="240" w:lineRule="auto"/>
      </w:pPr>
      <w:r>
        <w:separator/>
      </w:r>
    </w:p>
  </w:footnote>
  <w:footnote w:type="continuationSeparator" w:id="0">
    <w:p w14:paraId="69A00EBB" w14:textId="77777777" w:rsidR="005B4C21" w:rsidRDefault="005B4C21" w:rsidP="005B4C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885F85"/>
    <w:multiLevelType w:val="hybridMultilevel"/>
    <w:tmpl w:val="8418F4C4"/>
    <w:lvl w:ilvl="0" w:tplc="08090001">
      <w:start w:val="1"/>
      <w:numFmt w:val="bullet"/>
      <w:lvlText w:val=""/>
      <w:lvlJc w:val="left"/>
      <w:pPr>
        <w:ind w:left="1095" w:hanging="360"/>
      </w:pPr>
      <w:rPr>
        <w:rFonts w:ascii="Symbol" w:hAnsi="Symbol" w:hint="default"/>
      </w:rPr>
    </w:lvl>
    <w:lvl w:ilvl="1" w:tplc="08090003">
      <w:start w:val="1"/>
      <w:numFmt w:val="bullet"/>
      <w:lvlText w:val="o"/>
      <w:lvlJc w:val="left"/>
      <w:pPr>
        <w:ind w:left="1815" w:hanging="360"/>
      </w:pPr>
      <w:rPr>
        <w:rFonts w:ascii="Courier New" w:hAnsi="Courier New" w:cs="Courier New" w:hint="default"/>
      </w:rPr>
    </w:lvl>
    <w:lvl w:ilvl="2" w:tplc="08090005" w:tentative="1">
      <w:start w:val="1"/>
      <w:numFmt w:val="bullet"/>
      <w:lvlText w:val=""/>
      <w:lvlJc w:val="left"/>
      <w:pPr>
        <w:ind w:left="2535" w:hanging="360"/>
      </w:pPr>
      <w:rPr>
        <w:rFonts w:ascii="Wingdings" w:hAnsi="Wingdings" w:hint="default"/>
      </w:rPr>
    </w:lvl>
    <w:lvl w:ilvl="3" w:tplc="08090001" w:tentative="1">
      <w:start w:val="1"/>
      <w:numFmt w:val="bullet"/>
      <w:lvlText w:val=""/>
      <w:lvlJc w:val="left"/>
      <w:pPr>
        <w:ind w:left="3255" w:hanging="360"/>
      </w:pPr>
      <w:rPr>
        <w:rFonts w:ascii="Symbol" w:hAnsi="Symbol" w:hint="default"/>
      </w:rPr>
    </w:lvl>
    <w:lvl w:ilvl="4" w:tplc="08090003" w:tentative="1">
      <w:start w:val="1"/>
      <w:numFmt w:val="bullet"/>
      <w:lvlText w:val="o"/>
      <w:lvlJc w:val="left"/>
      <w:pPr>
        <w:ind w:left="3975" w:hanging="360"/>
      </w:pPr>
      <w:rPr>
        <w:rFonts w:ascii="Courier New" w:hAnsi="Courier New" w:cs="Courier New" w:hint="default"/>
      </w:rPr>
    </w:lvl>
    <w:lvl w:ilvl="5" w:tplc="08090005" w:tentative="1">
      <w:start w:val="1"/>
      <w:numFmt w:val="bullet"/>
      <w:lvlText w:val=""/>
      <w:lvlJc w:val="left"/>
      <w:pPr>
        <w:ind w:left="4695" w:hanging="360"/>
      </w:pPr>
      <w:rPr>
        <w:rFonts w:ascii="Wingdings" w:hAnsi="Wingdings" w:hint="default"/>
      </w:rPr>
    </w:lvl>
    <w:lvl w:ilvl="6" w:tplc="08090001" w:tentative="1">
      <w:start w:val="1"/>
      <w:numFmt w:val="bullet"/>
      <w:lvlText w:val=""/>
      <w:lvlJc w:val="left"/>
      <w:pPr>
        <w:ind w:left="5415" w:hanging="360"/>
      </w:pPr>
      <w:rPr>
        <w:rFonts w:ascii="Symbol" w:hAnsi="Symbol" w:hint="default"/>
      </w:rPr>
    </w:lvl>
    <w:lvl w:ilvl="7" w:tplc="08090003" w:tentative="1">
      <w:start w:val="1"/>
      <w:numFmt w:val="bullet"/>
      <w:lvlText w:val="o"/>
      <w:lvlJc w:val="left"/>
      <w:pPr>
        <w:ind w:left="6135" w:hanging="360"/>
      </w:pPr>
      <w:rPr>
        <w:rFonts w:ascii="Courier New" w:hAnsi="Courier New" w:cs="Courier New" w:hint="default"/>
      </w:rPr>
    </w:lvl>
    <w:lvl w:ilvl="8" w:tplc="08090005" w:tentative="1">
      <w:start w:val="1"/>
      <w:numFmt w:val="bullet"/>
      <w:lvlText w:val=""/>
      <w:lvlJc w:val="left"/>
      <w:pPr>
        <w:ind w:left="6855" w:hanging="360"/>
      </w:pPr>
      <w:rPr>
        <w:rFonts w:ascii="Wingdings" w:hAnsi="Wingdings" w:hint="default"/>
      </w:rPr>
    </w:lvl>
  </w:abstractNum>
  <w:abstractNum w:abstractNumId="1" w15:restartNumberingAfterBreak="0">
    <w:nsid w:val="4D50396F"/>
    <w:multiLevelType w:val="hybridMultilevel"/>
    <w:tmpl w:val="4002EF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5E0D64C4"/>
    <w:multiLevelType w:val="multilevel"/>
    <w:tmpl w:val="B95697D4"/>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74412ECF"/>
    <w:multiLevelType w:val="hybridMultilevel"/>
    <w:tmpl w:val="E7D20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651"/>
    <w:rsid w:val="001A08BC"/>
    <w:rsid w:val="002B5C5A"/>
    <w:rsid w:val="004D2048"/>
    <w:rsid w:val="005B4C21"/>
    <w:rsid w:val="006202C7"/>
    <w:rsid w:val="00634A68"/>
    <w:rsid w:val="00650441"/>
    <w:rsid w:val="006630F4"/>
    <w:rsid w:val="006A6997"/>
    <w:rsid w:val="00714B80"/>
    <w:rsid w:val="00774A9D"/>
    <w:rsid w:val="00806012"/>
    <w:rsid w:val="00875AC6"/>
    <w:rsid w:val="008A0B98"/>
    <w:rsid w:val="00926CA2"/>
    <w:rsid w:val="009405C4"/>
    <w:rsid w:val="009414AE"/>
    <w:rsid w:val="00956984"/>
    <w:rsid w:val="009C570A"/>
    <w:rsid w:val="009D4287"/>
    <w:rsid w:val="009D7CD8"/>
    <w:rsid w:val="00AB77BF"/>
    <w:rsid w:val="00B47C78"/>
    <w:rsid w:val="00BD67C3"/>
    <w:rsid w:val="00C6495A"/>
    <w:rsid w:val="00C74BCE"/>
    <w:rsid w:val="00CF73C5"/>
    <w:rsid w:val="00D6604A"/>
    <w:rsid w:val="00E90651"/>
    <w:rsid w:val="00ED42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7BAE7"/>
  <w15:docId w15:val="{88866C35-7524-4A6C-866D-FC7A4F192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651"/>
    <w:pPr>
      <w:ind w:left="720"/>
      <w:contextualSpacing/>
    </w:pPr>
  </w:style>
  <w:style w:type="table" w:styleId="TableGrid">
    <w:name w:val="Table Grid"/>
    <w:basedOn w:val="TableNormal"/>
    <w:uiPriority w:val="59"/>
    <w:rsid w:val="00E906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
    <w:name w:val="n"/>
    <w:basedOn w:val="Normal"/>
    <w:link w:val="nChar"/>
    <w:rsid w:val="00956984"/>
    <w:pPr>
      <w:tabs>
        <w:tab w:val="num" w:pos="794"/>
        <w:tab w:val="right" w:pos="8959"/>
      </w:tabs>
      <w:overflowPunct w:val="0"/>
      <w:autoSpaceDE w:val="0"/>
      <w:autoSpaceDN w:val="0"/>
      <w:adjustRightInd w:val="0"/>
      <w:spacing w:before="240" w:after="0" w:line="240" w:lineRule="auto"/>
      <w:ind w:left="794" w:hanging="794"/>
      <w:jc w:val="both"/>
      <w:textAlignment w:val="baseline"/>
    </w:pPr>
    <w:rPr>
      <w:rFonts w:ascii="Arial" w:eastAsia="Times New Roman" w:hAnsi="Arial" w:cs="Times New Roman"/>
      <w:sz w:val="23"/>
      <w:szCs w:val="20"/>
    </w:rPr>
  </w:style>
  <w:style w:type="character" w:customStyle="1" w:styleId="nChar">
    <w:name w:val="n Char"/>
    <w:basedOn w:val="DefaultParagraphFont"/>
    <w:link w:val="n"/>
    <w:rsid w:val="00956984"/>
    <w:rPr>
      <w:rFonts w:ascii="Arial" w:eastAsia="Times New Roman" w:hAnsi="Arial" w:cs="Times New Roman"/>
      <w:sz w:val="23"/>
      <w:szCs w:val="20"/>
    </w:rPr>
  </w:style>
  <w:style w:type="paragraph" w:styleId="BalloonText">
    <w:name w:val="Balloon Text"/>
    <w:basedOn w:val="Normal"/>
    <w:link w:val="BalloonTextChar"/>
    <w:uiPriority w:val="99"/>
    <w:semiHidden/>
    <w:unhideWhenUsed/>
    <w:rsid w:val="008060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6012"/>
    <w:rPr>
      <w:rFonts w:ascii="Tahoma" w:hAnsi="Tahoma" w:cs="Tahoma"/>
      <w:sz w:val="16"/>
      <w:szCs w:val="16"/>
    </w:rPr>
  </w:style>
  <w:style w:type="paragraph" w:customStyle="1" w:styleId="Intro">
    <w:name w:val="Intro"/>
    <w:basedOn w:val="Title"/>
    <w:next w:val="Normal"/>
    <w:rsid w:val="005B4C21"/>
    <w:pPr>
      <w:tabs>
        <w:tab w:val="right" w:pos="8959"/>
      </w:tabs>
      <w:overflowPunct w:val="0"/>
      <w:autoSpaceDE w:val="0"/>
      <w:autoSpaceDN w:val="0"/>
      <w:adjustRightInd w:val="0"/>
      <w:spacing w:before="960"/>
      <w:contextualSpacing w:val="0"/>
      <w:jc w:val="both"/>
      <w:textAlignment w:val="baseline"/>
    </w:pPr>
    <w:rPr>
      <w:rFonts w:ascii="Arial" w:eastAsia="Times New Roman" w:hAnsi="Arial" w:cs="Times New Roman"/>
      <w:b/>
      <w:spacing w:val="0"/>
      <w:kern w:val="0"/>
      <w:sz w:val="32"/>
      <w:szCs w:val="20"/>
    </w:rPr>
  </w:style>
  <w:style w:type="paragraph" w:customStyle="1" w:styleId="Onlyuseindocheader-doctitle">
    <w:name w:val="Only use in doc header - doc title"/>
    <w:link w:val="Onlyuseindocheader-doctitleChar"/>
    <w:qFormat/>
    <w:rsid w:val="005B4C21"/>
    <w:pPr>
      <w:spacing w:before="60" w:after="60" w:line="600" w:lineRule="exact"/>
    </w:pPr>
    <w:rPr>
      <w:rFonts w:ascii="Arial Black" w:eastAsia="Times New Roman" w:hAnsi="Arial Black" w:cs="Times New Roman"/>
      <w:spacing w:val="-20"/>
      <w:sz w:val="64"/>
      <w:szCs w:val="64"/>
      <w:lang w:val="en-US"/>
    </w:rPr>
  </w:style>
  <w:style w:type="paragraph" w:customStyle="1" w:styleId="Onlyuseindocheader-categorystyle">
    <w:name w:val="Only use in doc header - category style"/>
    <w:qFormat/>
    <w:rsid w:val="005B4C21"/>
    <w:pPr>
      <w:spacing w:after="0" w:line="240" w:lineRule="auto"/>
    </w:pPr>
    <w:rPr>
      <w:rFonts w:ascii="Arial" w:eastAsia="Times New Roman" w:hAnsi="Arial" w:cs="Times New Roman"/>
      <w:b/>
      <w:noProof/>
      <w:color w:val="FF0000"/>
      <w:lang w:eastAsia="en-GB"/>
    </w:rPr>
  </w:style>
  <w:style w:type="paragraph" w:customStyle="1" w:styleId="Onlyuseindocheader-subtitleifneeded">
    <w:name w:val="Only use in doc header  - subtitle if needed"/>
    <w:link w:val="Onlyuseindocheader-subtitleifneededChar"/>
    <w:qFormat/>
    <w:rsid w:val="005B4C21"/>
    <w:pPr>
      <w:spacing w:after="0" w:line="240" w:lineRule="auto"/>
    </w:pPr>
    <w:rPr>
      <w:rFonts w:ascii="Arial" w:eastAsia="Times New Roman" w:hAnsi="Arial" w:cs="Times New Roman"/>
      <w:b/>
      <w:sz w:val="26"/>
      <w:szCs w:val="26"/>
      <w:lang w:val="en-US"/>
    </w:rPr>
  </w:style>
  <w:style w:type="character" w:customStyle="1" w:styleId="Onlyuseindocheader-doctitleChar">
    <w:name w:val="Only use in doc header - doc title Char"/>
    <w:basedOn w:val="DefaultParagraphFont"/>
    <w:link w:val="Onlyuseindocheader-doctitle"/>
    <w:rsid w:val="005B4C21"/>
    <w:rPr>
      <w:rFonts w:ascii="Arial Black" w:eastAsia="Times New Roman" w:hAnsi="Arial Black" w:cs="Times New Roman"/>
      <w:spacing w:val="-20"/>
      <w:sz w:val="64"/>
      <w:szCs w:val="64"/>
      <w:lang w:val="en-US"/>
    </w:rPr>
  </w:style>
  <w:style w:type="character" w:customStyle="1" w:styleId="Onlyuseindocheader-subtitleifneededChar">
    <w:name w:val="Only use in doc header  - subtitle if needed Char"/>
    <w:basedOn w:val="DefaultParagraphFont"/>
    <w:link w:val="Onlyuseindocheader-subtitleifneeded"/>
    <w:rsid w:val="005B4C21"/>
    <w:rPr>
      <w:rFonts w:ascii="Arial" w:eastAsia="Times New Roman" w:hAnsi="Arial" w:cs="Times New Roman"/>
      <w:b/>
      <w:sz w:val="26"/>
      <w:szCs w:val="26"/>
      <w:lang w:val="en-US"/>
    </w:rPr>
  </w:style>
  <w:style w:type="paragraph" w:styleId="Title">
    <w:name w:val="Title"/>
    <w:basedOn w:val="Normal"/>
    <w:next w:val="Normal"/>
    <w:link w:val="TitleChar"/>
    <w:uiPriority w:val="10"/>
    <w:qFormat/>
    <w:rsid w:val="005B4C2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B4C21"/>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5B4C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4C21"/>
  </w:style>
  <w:style w:type="paragraph" w:styleId="Footer">
    <w:name w:val="footer"/>
    <w:basedOn w:val="Normal"/>
    <w:link w:val="FooterChar"/>
    <w:uiPriority w:val="99"/>
    <w:unhideWhenUsed/>
    <w:rsid w:val="005B4C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4C21"/>
  </w:style>
  <w:style w:type="character" w:styleId="Hyperlink">
    <w:name w:val="Hyperlink"/>
    <w:basedOn w:val="DefaultParagraphFont"/>
    <w:uiPriority w:val="99"/>
    <w:unhideWhenUsed/>
    <w:rsid w:val="00714B8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sportscotland.org.uk/media/4474/psra-25k-analysis-2017-18.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Expired xmlns="0f691ebb-607a-495b-b184-84cc3c4753ce">false</Expired>
    <_dlc_ExpireDateSaved xmlns="http://schemas.microsoft.com/sharepoint/v3" xsi:nil="true"/>
    <_dlc_ExpireDate xmlns="http://schemas.microsoft.com/sharepoint/v3">2025-01-04T12:02:12+00:00</_dlc_ExpireDat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326CC69E2FF0E418CCB6D1C892A0BBC" ma:contentTypeVersion="54" ma:contentTypeDescription="Create a new document." ma:contentTypeScope="" ma:versionID="8dc7d4684fb2f8ea6c1bd8ac30d55bd8">
  <xsd:schema xmlns:xsd="http://www.w3.org/2001/XMLSchema" xmlns:xs="http://www.w3.org/2001/XMLSchema" xmlns:p="http://schemas.microsoft.com/office/2006/metadata/properties" xmlns:ns1="http://schemas.microsoft.com/sharepoint/v3" xmlns:ns2="0f691ebb-607a-495b-b184-84cc3c4753ce" targetNamespace="http://schemas.microsoft.com/office/2006/metadata/properties" ma:root="true" ma:fieldsID="7a9310d463ee308a94102b0f0273449f" ns1:_="" ns2:_="">
    <xsd:import namespace="http://schemas.microsoft.com/sharepoint/v3"/>
    <xsd:import namespace="0f691ebb-607a-495b-b184-84cc3c4753ce"/>
    <xsd:element name="properties">
      <xsd:complexType>
        <xsd:sequence>
          <xsd:element name="documentManagement">
            <xsd:complexType>
              <xsd:all>
                <xsd:element ref="ns2:Expired" minOccurs="0"/>
                <xsd:element ref="ns1:_dlc_ExpireDateSaved" minOccurs="0"/>
                <xsd:element ref="ns1:_dlc_ExpireDate"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pireDateSaved" ma:index="4" nillable="true" ma:displayName="Original Expiration Date" ma:hidden="true" ma:internalName="_dlc_ExpireDateSaved" ma:readOnly="true">
      <xsd:simpleType>
        <xsd:restriction base="dms:DateTime"/>
      </xsd:simpleType>
    </xsd:element>
    <xsd:element name="_dlc_ExpireDate" ma:index="5" nillable="true" ma:displayName="Expiration Date" ma:description="" ma:hidden="true" ma:indexed="true" ma:internalName="_dlc_ExpireDate" ma:readOnly="true">
      <xsd:simpleType>
        <xsd:restriction base="dms:DateTime"/>
      </xsd:simpleType>
    </xsd:element>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691ebb-607a-495b-b184-84cc3c4753ce" elementFormDefault="qualified">
    <xsd:import namespace="http://schemas.microsoft.com/office/2006/documentManagement/types"/>
    <xsd:import namespace="http://schemas.microsoft.com/office/infopath/2007/PartnerControls"/>
    <xsd:element name="Expired" ma:index="2" nillable="true" ma:displayName="Expired" ma:default="0" ma:internalName="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p:Policy xmlns:p="office.server.policy" id="" local="true">
  <p:Name>Document</p:Name>
  <p:Description/>
  <p:Statement/>
  <p:PolicyItems>
    <p:PolicyItem featureId="Microsoft.Office.RecordsManagement.PolicyFeatures.Expiration" staticId="0x0101|-1465434203" UniqueId="085d7cc5-b1fb-4c95-b963-23f0df388294">
      <p:Name>Retention</p:Name>
      <p:Description>Automatic scheduling of content for processing, and performing a retention action on content that has reached its due date.</p:Description>
      <p:CustomData>
        <Schedules nextStageId="3">
          <Schedule type="Default">
            <stages>
              <data stageId="1">
                <formula id="sportscotland"/>
                <action type="action" id="Microsoft.Office.RecordsManagement.PolicyFeatures.Expiration.Action.MoveToRecycleBin"/>
              </data>
            </stages>
          </Schedule>
        </Schedules>
      </p:CustomData>
    </p:PolicyItem>
  </p:PolicyItems>
</p:Policy>
</file>

<file path=customXml/item5.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10001</Type>
    <SequenceNumber>101</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10001</Type>
    <SequenceNumber>101</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10001</Type>
    <SequenceNumber>101</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10001</Type>
    <SequenceNumber>101</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Assembly>Microsoft.Office.Policy, Version=14.0.0.0, Culture=neutral, PublicKeyToken=71e9bce111e9429c</Assembly>
    <Class>Microsoft.Office.RecordsManagement.Internal.UpdateExpireDate</Class>
    <Data/>
    <Filter/>
  </Receiver>
</spe:Receivers>
</file>

<file path=customXml/itemProps1.xml><?xml version="1.0" encoding="utf-8"?>
<ds:datastoreItem xmlns:ds="http://schemas.openxmlformats.org/officeDocument/2006/customXml" ds:itemID="{A7015B00-563C-458C-ABEE-19F784B66F68}">
  <ds:schemaRefs>
    <ds:schemaRef ds:uri="http://schemas.microsoft.com/office/2006/metadata/properties"/>
    <ds:schemaRef ds:uri="http://schemas.microsoft.com/office/infopath/2007/PartnerControls"/>
    <ds:schemaRef ds:uri="0f691ebb-607a-495b-b184-84cc3c4753ce"/>
    <ds:schemaRef ds:uri="http://schemas.microsoft.com/sharepoint/v3"/>
  </ds:schemaRefs>
</ds:datastoreItem>
</file>

<file path=customXml/itemProps2.xml><?xml version="1.0" encoding="utf-8"?>
<ds:datastoreItem xmlns:ds="http://schemas.openxmlformats.org/officeDocument/2006/customXml" ds:itemID="{9F8D01F4-625B-4684-B765-D34837DDB078}">
  <ds:schemaRefs>
    <ds:schemaRef ds:uri="http://schemas.microsoft.com/sharepoint/v3/contenttype/forms"/>
  </ds:schemaRefs>
</ds:datastoreItem>
</file>

<file path=customXml/itemProps3.xml><?xml version="1.0" encoding="utf-8"?>
<ds:datastoreItem xmlns:ds="http://schemas.openxmlformats.org/officeDocument/2006/customXml" ds:itemID="{A8D9B8A3-4121-4D39-9720-B05084BA30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691ebb-607a-495b-b184-84cc3c4753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EA9C286-FC21-486A-85A8-87ECC5AB531A}">
  <ds:schemaRefs>
    <ds:schemaRef ds:uri="office.server.policy"/>
  </ds:schemaRefs>
</ds:datastoreItem>
</file>

<file path=customXml/itemProps5.xml><?xml version="1.0" encoding="utf-8"?>
<ds:datastoreItem xmlns:ds="http://schemas.openxmlformats.org/officeDocument/2006/customXml" ds:itemID="{8F85ECF7-A2B1-458B-9DBF-B0D69591CC4C}">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7</Pages>
  <Words>1184</Words>
  <Characters>6749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PSRA Report</vt:lpstr>
    </vt:vector>
  </TitlesOfParts>
  <Company>sportscotland</Company>
  <LinksUpToDate>false</LinksUpToDate>
  <CharactersWithSpaces>7918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PSRA Report</dc:title>
  <dc:creator>neville.cobb</dc:creator>
  <cp:lastModifiedBy>Ronnie Macquaker</cp:lastModifiedBy>
  <cp:revision>9</cp:revision>
  <cp:lastPrinted>2019-01-04T15:19:00Z</cp:lastPrinted>
  <dcterms:created xsi:type="dcterms:W3CDTF">2019-01-04T12:02:00Z</dcterms:created>
  <dcterms:modified xsi:type="dcterms:W3CDTF">2019-01-09T14:23:00Z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0x0101002326CC69E2FF0E418CCB6D1C892A0BBC</vt:lpwstr>
  </property>
  <property fmtid="{D5CDD505-2E9C-101B-9397-08002B2CF9AE}" pid="3" name="_dlc_policyId">
    <vt:lpwstr>0x0101|-1465434203</vt:lpwstr>
  </property>
  <property fmtid="{D5CDD505-2E9C-101B-9397-08002B2CF9AE}" pid="4" name="ItemRetentionFormula">
    <vt:lpwstr>&lt;formula id="sportscotland"&gt;&lt;/formula&gt;</vt:lpwstr>
  </property>
</Properties>
</file>