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650029"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07DE519A" wp14:editId="76ED41E8">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40C42074" w14:textId="77777777" w:rsidR="00DF6EE2" w:rsidRDefault="00DF6EE2" w:rsidP="00DF6EE2">
      <w:pPr>
        <w:pStyle w:val="Onlyuseindocheader-doctitle"/>
      </w:pPr>
      <w:r w:rsidRPr="00AD4192">
        <w:t>Equality impact assessment</w:t>
      </w:r>
    </w:p>
    <w:p w14:paraId="3F1DC9C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07064DA2" wp14:editId="17DCE5FE">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74D27D47"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10700636" wp14:editId="34AAFD4A">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1EC3D827" wp14:editId="5A480298">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798646D" wp14:editId="4C516FF4">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A1D1084" w14:textId="77777777" w:rsidR="00AD4192" w:rsidRPr="00AD4192" w:rsidRDefault="00AD4192" w:rsidP="00DF6EE2">
      <w:pPr>
        <w:pStyle w:val="Heading1"/>
        <w:rPr>
          <w:bCs/>
          <w:sz w:val="40"/>
        </w:rPr>
      </w:pPr>
      <w:r w:rsidRPr="00AD4192">
        <w:t>Name of p</w:t>
      </w:r>
      <w:r w:rsidR="000E7EA9">
        <w:t>rogramme</w:t>
      </w:r>
      <w:r w:rsidR="004D3114">
        <w:t>:</w:t>
      </w:r>
      <w:r w:rsidR="00AF4D0A">
        <w:t xml:space="preserve"> </w:t>
      </w:r>
      <w:r w:rsidR="00147726">
        <w:t>Human Resource Information System (HRIS)</w:t>
      </w:r>
    </w:p>
    <w:p w14:paraId="580F7E3B"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2694"/>
        <w:gridCol w:w="11397"/>
      </w:tblGrid>
      <w:tr w:rsidR="00AD4192" w:rsidRPr="00AD4192" w14:paraId="112E0E3A" w14:textId="77777777" w:rsidTr="00194CAF">
        <w:tc>
          <w:tcPr>
            <w:tcW w:w="2694" w:type="dxa"/>
            <w:shd w:val="clear" w:color="auto" w:fill="B8CCE4" w:themeFill="accent1" w:themeFillTint="66"/>
          </w:tcPr>
          <w:p w14:paraId="656A74F3" w14:textId="77777777" w:rsidR="00AD4192" w:rsidRPr="00194CAF" w:rsidRDefault="00AD4192" w:rsidP="00DF6EE2">
            <w:pPr>
              <w:rPr>
                <w:b/>
                <w:sz w:val="21"/>
                <w:szCs w:val="21"/>
              </w:rPr>
            </w:pPr>
            <w:r w:rsidRPr="00194CAF">
              <w:rPr>
                <w:sz w:val="21"/>
                <w:szCs w:val="21"/>
              </w:rPr>
              <w:t>Lead officer</w:t>
            </w:r>
          </w:p>
        </w:tc>
        <w:tc>
          <w:tcPr>
            <w:tcW w:w="11397" w:type="dxa"/>
          </w:tcPr>
          <w:p w14:paraId="40156E1C" w14:textId="77777777" w:rsidR="00AD4192" w:rsidRPr="00194CAF" w:rsidRDefault="00147726" w:rsidP="00AF4D0A">
            <w:pPr>
              <w:rPr>
                <w:sz w:val="21"/>
                <w:szCs w:val="21"/>
              </w:rPr>
            </w:pPr>
            <w:r w:rsidRPr="00194CAF">
              <w:rPr>
                <w:sz w:val="21"/>
                <w:szCs w:val="21"/>
              </w:rPr>
              <w:t>Karina Robertson, HR Business Partner</w:t>
            </w:r>
          </w:p>
        </w:tc>
      </w:tr>
      <w:tr w:rsidR="00AD4192" w:rsidRPr="00AD4192" w14:paraId="03B5AEB7" w14:textId="77777777" w:rsidTr="00194CAF">
        <w:tc>
          <w:tcPr>
            <w:tcW w:w="2694" w:type="dxa"/>
            <w:shd w:val="clear" w:color="auto" w:fill="B8CCE4" w:themeFill="accent1" w:themeFillTint="66"/>
          </w:tcPr>
          <w:p w14:paraId="2EE489AF" w14:textId="77777777" w:rsidR="00AD4192" w:rsidRPr="00194CAF" w:rsidRDefault="00AD4192" w:rsidP="00DF6EE2">
            <w:pPr>
              <w:rPr>
                <w:b/>
                <w:sz w:val="21"/>
                <w:szCs w:val="21"/>
              </w:rPr>
            </w:pPr>
            <w:r w:rsidRPr="00194CAF">
              <w:rPr>
                <w:sz w:val="21"/>
                <w:szCs w:val="21"/>
              </w:rPr>
              <w:t>Others involved in the assessment</w:t>
            </w:r>
          </w:p>
        </w:tc>
        <w:tc>
          <w:tcPr>
            <w:tcW w:w="11397" w:type="dxa"/>
          </w:tcPr>
          <w:p w14:paraId="1082C469" w14:textId="77777777" w:rsidR="0082353F" w:rsidRPr="00194CAF" w:rsidRDefault="009F0317" w:rsidP="00811765">
            <w:pPr>
              <w:pStyle w:val="BodyText1"/>
              <w:rPr>
                <w:sz w:val="21"/>
                <w:szCs w:val="21"/>
              </w:rPr>
            </w:pPr>
            <w:r w:rsidRPr="00194CAF">
              <w:rPr>
                <w:sz w:val="21"/>
                <w:szCs w:val="21"/>
              </w:rPr>
              <w:t>Alison Chapman, L&amp;D Administrator</w:t>
            </w:r>
          </w:p>
        </w:tc>
      </w:tr>
      <w:tr w:rsidR="00AD4192" w:rsidRPr="00AD4192" w14:paraId="08B903CB" w14:textId="77777777" w:rsidTr="00194CAF">
        <w:tc>
          <w:tcPr>
            <w:tcW w:w="2694" w:type="dxa"/>
            <w:shd w:val="clear" w:color="auto" w:fill="B8CCE4" w:themeFill="accent1" w:themeFillTint="66"/>
          </w:tcPr>
          <w:p w14:paraId="6BFC494A" w14:textId="77777777" w:rsidR="00AD4192" w:rsidRPr="00194CAF" w:rsidRDefault="00AD4192" w:rsidP="00DF6EE2">
            <w:pPr>
              <w:rPr>
                <w:b/>
                <w:sz w:val="21"/>
                <w:szCs w:val="21"/>
              </w:rPr>
            </w:pPr>
            <w:r w:rsidRPr="00194CAF">
              <w:rPr>
                <w:sz w:val="21"/>
                <w:szCs w:val="21"/>
              </w:rPr>
              <w:t>Date(s) of assessment</w:t>
            </w:r>
          </w:p>
        </w:tc>
        <w:tc>
          <w:tcPr>
            <w:tcW w:w="11397" w:type="dxa"/>
          </w:tcPr>
          <w:p w14:paraId="48949F88" w14:textId="77777777" w:rsidR="00AD4192" w:rsidRPr="00194CAF" w:rsidRDefault="00147726" w:rsidP="00147726">
            <w:pPr>
              <w:rPr>
                <w:sz w:val="21"/>
                <w:szCs w:val="21"/>
              </w:rPr>
            </w:pPr>
            <w:r w:rsidRPr="00194CAF">
              <w:rPr>
                <w:sz w:val="21"/>
                <w:szCs w:val="21"/>
              </w:rPr>
              <w:t>March</w:t>
            </w:r>
            <w:r w:rsidR="00E17960" w:rsidRPr="00194CAF">
              <w:rPr>
                <w:sz w:val="21"/>
                <w:szCs w:val="21"/>
              </w:rPr>
              <w:t xml:space="preserve"> 201</w:t>
            </w:r>
            <w:r w:rsidRPr="00194CAF">
              <w:rPr>
                <w:sz w:val="21"/>
                <w:szCs w:val="21"/>
              </w:rPr>
              <w:t>6</w:t>
            </w:r>
          </w:p>
        </w:tc>
      </w:tr>
    </w:tbl>
    <w:p w14:paraId="3CD33EFD" w14:textId="77777777" w:rsidR="00AD4192" w:rsidRPr="00AD4192" w:rsidRDefault="00AD4192" w:rsidP="002A5CBA">
      <w:pPr>
        <w:pStyle w:val="Heading2"/>
      </w:pPr>
      <w:r w:rsidRPr="00AD4192">
        <w:t xml:space="preserve">Description of </w:t>
      </w:r>
      <w:r w:rsidR="000E7EA9">
        <w:t>programme</w:t>
      </w:r>
    </w:p>
    <w:tbl>
      <w:tblPr>
        <w:tblStyle w:val="TableGrid"/>
        <w:tblW w:w="0" w:type="auto"/>
        <w:tblInd w:w="-34" w:type="dxa"/>
        <w:tblLook w:val="04A0" w:firstRow="1" w:lastRow="0" w:firstColumn="1" w:lastColumn="0" w:noHBand="0" w:noVBand="1"/>
      </w:tblPr>
      <w:tblGrid>
        <w:gridCol w:w="2694"/>
        <w:gridCol w:w="11397"/>
      </w:tblGrid>
      <w:tr w:rsidR="00AD4192" w:rsidRPr="00147726" w14:paraId="6C2499A0" w14:textId="77777777" w:rsidTr="00194CAF">
        <w:tc>
          <w:tcPr>
            <w:tcW w:w="2694" w:type="dxa"/>
            <w:shd w:val="clear" w:color="auto" w:fill="B8CCE4" w:themeFill="accent1" w:themeFillTint="66"/>
          </w:tcPr>
          <w:p w14:paraId="0F244B40" w14:textId="77777777" w:rsidR="00AD4192" w:rsidRPr="00194CAF" w:rsidRDefault="00DF6EE2" w:rsidP="00DF6EE2">
            <w:pPr>
              <w:rPr>
                <w:b/>
                <w:sz w:val="21"/>
                <w:szCs w:val="21"/>
                <w:highlight w:val="yellow"/>
              </w:rPr>
            </w:pPr>
            <w:r w:rsidRPr="00194CAF">
              <w:rPr>
                <w:sz w:val="21"/>
                <w:szCs w:val="21"/>
              </w:rPr>
              <w:t>Background</w:t>
            </w:r>
          </w:p>
        </w:tc>
        <w:tc>
          <w:tcPr>
            <w:tcW w:w="11397" w:type="dxa"/>
          </w:tcPr>
          <w:p w14:paraId="7E6799D5" w14:textId="77777777" w:rsidR="00A34EAE" w:rsidRPr="00194CAF" w:rsidRDefault="000B384A" w:rsidP="000B384A">
            <w:pPr>
              <w:jc w:val="both"/>
              <w:rPr>
                <w:rFonts w:cs="Arial"/>
                <w:sz w:val="21"/>
                <w:szCs w:val="21"/>
              </w:rPr>
            </w:pPr>
            <w:r w:rsidRPr="00194CAF">
              <w:rPr>
                <w:rFonts w:cs="Arial"/>
                <w:b/>
                <w:sz w:val="21"/>
                <w:szCs w:val="21"/>
              </w:rPr>
              <w:t>sport</w:t>
            </w:r>
            <w:r w:rsidRPr="00194CAF">
              <w:rPr>
                <w:rFonts w:cs="Arial"/>
                <w:sz w:val="21"/>
                <w:szCs w:val="21"/>
              </w:rPr>
              <w:t xml:space="preserve">scotland’s current HR and Payroll system provider will no longer be able to provide helpdesk support after summer 2016. </w:t>
            </w:r>
            <w:r w:rsidRPr="00194CAF">
              <w:rPr>
                <w:rFonts w:cs="Arial"/>
                <w:b/>
                <w:sz w:val="21"/>
                <w:szCs w:val="21"/>
              </w:rPr>
              <w:t>sport</w:t>
            </w:r>
            <w:r w:rsidRPr="00194CAF">
              <w:rPr>
                <w:rFonts w:cs="Arial"/>
                <w:sz w:val="21"/>
                <w:szCs w:val="21"/>
              </w:rPr>
              <w:t xml:space="preserve">scotland has </w:t>
            </w:r>
            <w:r w:rsidR="00A34EAE" w:rsidRPr="00194CAF">
              <w:rPr>
                <w:rFonts w:cs="Arial"/>
                <w:sz w:val="21"/>
                <w:szCs w:val="21"/>
              </w:rPr>
              <w:t xml:space="preserve">therefore </w:t>
            </w:r>
            <w:r w:rsidRPr="00194CAF">
              <w:rPr>
                <w:rFonts w:cs="Arial"/>
                <w:sz w:val="21"/>
                <w:szCs w:val="21"/>
              </w:rPr>
              <w:t>chosen to evaluate the options available to improve HR and Payroll process</w:t>
            </w:r>
            <w:r w:rsidR="00A34EAE" w:rsidRPr="00194CAF">
              <w:rPr>
                <w:rFonts w:cs="Arial"/>
                <w:sz w:val="21"/>
                <w:szCs w:val="21"/>
              </w:rPr>
              <w:t>es and management information.</w:t>
            </w:r>
          </w:p>
          <w:p w14:paraId="67857A6F" w14:textId="77777777" w:rsidR="000B384A" w:rsidRPr="00194CAF" w:rsidRDefault="00A34EAE" w:rsidP="000B384A">
            <w:pPr>
              <w:jc w:val="both"/>
              <w:rPr>
                <w:rFonts w:cs="Arial"/>
                <w:sz w:val="21"/>
                <w:szCs w:val="21"/>
              </w:rPr>
            </w:pPr>
            <w:r w:rsidRPr="00194CAF">
              <w:rPr>
                <w:rFonts w:cs="Arial"/>
                <w:sz w:val="21"/>
                <w:szCs w:val="21"/>
              </w:rPr>
              <w:t>Integral to the evaluation is the need to make</w:t>
            </w:r>
            <w:r w:rsidR="000B384A" w:rsidRPr="00194CAF">
              <w:rPr>
                <w:rFonts w:cs="Arial"/>
                <w:sz w:val="21"/>
                <w:szCs w:val="21"/>
              </w:rPr>
              <w:t xml:space="preserve"> further efficiencies to meet forecast financial challenges and mitigate the</w:t>
            </w:r>
            <w:r w:rsidRPr="00194CAF">
              <w:rPr>
                <w:rFonts w:cs="Arial"/>
                <w:sz w:val="21"/>
                <w:szCs w:val="21"/>
              </w:rPr>
              <w:t xml:space="preserve"> impact on front line services.</w:t>
            </w:r>
            <w:r w:rsidR="000B384A" w:rsidRPr="00194CAF">
              <w:rPr>
                <w:rFonts w:cs="Arial"/>
                <w:sz w:val="21"/>
                <w:szCs w:val="21"/>
              </w:rPr>
              <w:t xml:space="preserve"> The current </w:t>
            </w:r>
            <w:r w:rsidRPr="00194CAF">
              <w:rPr>
                <w:rFonts w:cs="Arial"/>
                <w:sz w:val="21"/>
                <w:szCs w:val="21"/>
              </w:rPr>
              <w:t>system</w:t>
            </w:r>
            <w:r w:rsidR="000B384A" w:rsidRPr="00194CAF">
              <w:rPr>
                <w:rFonts w:cs="Arial"/>
                <w:sz w:val="21"/>
                <w:szCs w:val="21"/>
              </w:rPr>
              <w:t xml:space="preserve"> is </w:t>
            </w:r>
            <w:r w:rsidRPr="00194CAF">
              <w:rPr>
                <w:rFonts w:cs="Arial"/>
                <w:sz w:val="21"/>
                <w:szCs w:val="21"/>
              </w:rPr>
              <w:t xml:space="preserve">also </w:t>
            </w:r>
            <w:r w:rsidR="000B384A" w:rsidRPr="00194CAF">
              <w:rPr>
                <w:rFonts w:cs="Arial"/>
                <w:sz w:val="21"/>
                <w:szCs w:val="21"/>
              </w:rPr>
              <w:t>administratively cumbersome.</w:t>
            </w:r>
          </w:p>
          <w:p w14:paraId="06B6F07C" w14:textId="77777777" w:rsidR="000B384A" w:rsidRPr="00194CAF" w:rsidRDefault="000B384A" w:rsidP="000B384A">
            <w:pPr>
              <w:jc w:val="both"/>
              <w:rPr>
                <w:rFonts w:cs="Arial"/>
                <w:sz w:val="21"/>
                <w:szCs w:val="21"/>
              </w:rPr>
            </w:pPr>
            <w:r w:rsidRPr="00194CAF">
              <w:rPr>
                <w:rFonts w:cs="Arial"/>
                <w:sz w:val="21"/>
                <w:szCs w:val="21"/>
              </w:rPr>
              <w:t xml:space="preserve">The </w:t>
            </w:r>
            <w:r w:rsidR="00A34EAE" w:rsidRPr="00194CAF">
              <w:rPr>
                <w:rFonts w:cs="Arial"/>
                <w:sz w:val="21"/>
                <w:szCs w:val="21"/>
              </w:rPr>
              <w:t>aim</w:t>
            </w:r>
            <w:r w:rsidRPr="00194CAF">
              <w:rPr>
                <w:rFonts w:cs="Arial"/>
                <w:sz w:val="21"/>
                <w:szCs w:val="21"/>
              </w:rPr>
              <w:t xml:space="preserve"> is to have an HR &amp; Payroll solution that:</w:t>
            </w:r>
          </w:p>
          <w:p w14:paraId="333477B3" w14:textId="2365F7F0"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rPr>
              <w:t xml:space="preserve">enables a more proactive and targeted approach to key strategic workforce issues such as absence management, learning </w:t>
            </w:r>
            <w:r w:rsidR="0007703A" w:rsidRPr="00194CAF">
              <w:rPr>
                <w:rFonts w:cs="Arial"/>
                <w:sz w:val="21"/>
                <w:szCs w:val="21"/>
              </w:rPr>
              <w:t>and</w:t>
            </w:r>
            <w:r w:rsidRPr="00194CAF">
              <w:rPr>
                <w:rFonts w:cs="Arial"/>
                <w:sz w:val="21"/>
                <w:szCs w:val="21"/>
              </w:rPr>
              <w:t xml:space="preserve"> development, productivity improvement, workforce planning and organisation design;</w:t>
            </w:r>
          </w:p>
          <w:p w14:paraId="7EE0DFC5" w14:textId="77777777"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rPr>
              <w:t>provides managers with access to real-time information from the single source of the truth</w:t>
            </w:r>
            <w:r w:rsidRPr="00194CAF">
              <w:rPr>
                <w:rFonts w:cs="Arial"/>
                <w:sz w:val="21"/>
                <w:szCs w:val="21"/>
                <w:lang w:val="en-GB"/>
              </w:rPr>
              <w:t>*</w:t>
            </w:r>
            <w:r w:rsidRPr="00194CAF">
              <w:rPr>
                <w:rFonts w:cs="Arial"/>
                <w:sz w:val="21"/>
                <w:szCs w:val="21"/>
              </w:rPr>
              <w:t xml:space="preserve"> on their workforce, and enables them review </w:t>
            </w:r>
            <w:r w:rsidR="00EB642B" w:rsidRPr="00194CAF">
              <w:rPr>
                <w:rFonts w:cs="Arial"/>
                <w:sz w:val="21"/>
                <w:szCs w:val="21"/>
              </w:rPr>
              <w:t xml:space="preserve">and </w:t>
            </w:r>
            <w:r w:rsidRPr="00194CAF">
              <w:rPr>
                <w:rFonts w:cs="Arial"/>
                <w:sz w:val="21"/>
                <w:szCs w:val="21"/>
              </w:rPr>
              <w:t xml:space="preserve"> qualify transactions on-line</w:t>
            </w:r>
            <w:r w:rsidRPr="00194CAF">
              <w:rPr>
                <w:rFonts w:cs="Arial"/>
                <w:sz w:val="21"/>
                <w:szCs w:val="21"/>
                <w:lang w:val="en-GB"/>
              </w:rPr>
              <w:t xml:space="preserve"> </w:t>
            </w:r>
          </w:p>
          <w:p w14:paraId="13F58F4A" w14:textId="77777777" w:rsidR="000B384A" w:rsidRPr="00194CAF" w:rsidRDefault="000B384A" w:rsidP="000B384A">
            <w:pPr>
              <w:pStyle w:val="ListParagraph"/>
              <w:ind w:left="1080"/>
              <w:jc w:val="both"/>
              <w:rPr>
                <w:rFonts w:cs="Arial"/>
                <w:sz w:val="21"/>
                <w:szCs w:val="21"/>
              </w:rPr>
            </w:pPr>
            <w:r w:rsidRPr="00194CAF">
              <w:rPr>
                <w:rFonts w:cs="Arial"/>
                <w:sz w:val="21"/>
                <w:szCs w:val="21"/>
                <w:lang w:val="en-GB"/>
              </w:rPr>
              <w:lastRenderedPageBreak/>
              <w:t>(* solution needs to be integrated and not use lots of different components from different providers)</w:t>
            </w:r>
            <w:r w:rsidRPr="00194CAF">
              <w:rPr>
                <w:rFonts w:cs="Arial"/>
                <w:sz w:val="21"/>
                <w:szCs w:val="21"/>
              </w:rPr>
              <w:t>;</w:t>
            </w:r>
          </w:p>
          <w:p w14:paraId="4E86D3FD" w14:textId="77777777"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rPr>
              <w:t xml:space="preserve">provides employee self-service through automated workflow, is easy to use, and is accessible at any time through devices that are appropriate to </w:t>
            </w:r>
            <w:r w:rsidRPr="00194CAF">
              <w:rPr>
                <w:rFonts w:cs="Arial"/>
                <w:b/>
                <w:sz w:val="21"/>
                <w:szCs w:val="21"/>
                <w:lang w:val="en-GB"/>
              </w:rPr>
              <w:t>sport</w:t>
            </w:r>
            <w:r w:rsidRPr="00194CAF">
              <w:rPr>
                <w:rFonts w:cs="Arial"/>
                <w:sz w:val="21"/>
                <w:szCs w:val="21"/>
                <w:lang w:val="en-GB"/>
              </w:rPr>
              <w:t xml:space="preserve">scotland’s </w:t>
            </w:r>
            <w:r w:rsidRPr="00194CAF">
              <w:rPr>
                <w:rFonts w:cs="Arial"/>
                <w:sz w:val="21"/>
                <w:szCs w:val="21"/>
              </w:rPr>
              <w:t>employees’ working environment;</w:t>
            </w:r>
          </w:p>
          <w:p w14:paraId="257F5D0A" w14:textId="77777777"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rPr>
              <w:t>provides efficient processes through effective integrations with operational systems to eliminate duplicate data entry and manual forms</w:t>
            </w:r>
            <w:r w:rsidRPr="00194CAF">
              <w:rPr>
                <w:rFonts w:cs="Arial"/>
                <w:sz w:val="21"/>
                <w:szCs w:val="21"/>
                <w:lang w:val="en-GB"/>
              </w:rPr>
              <w:t>;</w:t>
            </w:r>
          </w:p>
          <w:p w14:paraId="22211117" w14:textId="77777777"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lang w:val="en-GB"/>
              </w:rPr>
              <w:t xml:space="preserve">can support the aims of the Equality Act 2010 and </w:t>
            </w:r>
            <w:r w:rsidRPr="00194CAF">
              <w:rPr>
                <w:rFonts w:cs="Arial"/>
                <w:b/>
                <w:sz w:val="21"/>
                <w:szCs w:val="21"/>
                <w:lang w:val="en-GB"/>
              </w:rPr>
              <w:t>sport</w:t>
            </w:r>
            <w:r w:rsidRPr="00194CAF">
              <w:rPr>
                <w:rFonts w:cs="Arial"/>
                <w:sz w:val="21"/>
                <w:szCs w:val="21"/>
                <w:lang w:val="en-GB"/>
              </w:rPr>
              <w:t>scotland’s need to meet both the general and specific (Scotland) duties;</w:t>
            </w:r>
          </w:p>
          <w:p w14:paraId="69996BA1" w14:textId="77777777" w:rsidR="000B384A" w:rsidRPr="00194CAF" w:rsidRDefault="000B384A" w:rsidP="006C210B">
            <w:pPr>
              <w:pStyle w:val="ListParagraph"/>
              <w:numPr>
                <w:ilvl w:val="0"/>
                <w:numId w:val="20"/>
              </w:numPr>
              <w:spacing w:after="200" w:line="276" w:lineRule="auto"/>
              <w:jc w:val="both"/>
              <w:rPr>
                <w:rFonts w:cs="Arial"/>
                <w:sz w:val="21"/>
                <w:szCs w:val="21"/>
              </w:rPr>
            </w:pPr>
            <w:r w:rsidRPr="00194CAF">
              <w:rPr>
                <w:rFonts w:cs="Arial"/>
                <w:sz w:val="21"/>
                <w:szCs w:val="21"/>
                <w:lang w:val="en-GB"/>
              </w:rPr>
              <w:t xml:space="preserve">is clearly costed so that new releases and upgrades of the software are included in the price rather than </w:t>
            </w:r>
            <w:r w:rsidR="00EB642B" w:rsidRPr="00194CAF">
              <w:rPr>
                <w:rFonts w:cs="Arial"/>
                <w:sz w:val="21"/>
                <w:szCs w:val="21"/>
                <w:lang w:val="en-GB"/>
              </w:rPr>
              <w:t xml:space="preserve">being </w:t>
            </w:r>
            <w:r w:rsidRPr="00194CAF">
              <w:rPr>
                <w:rFonts w:cs="Arial"/>
                <w:sz w:val="21"/>
                <w:szCs w:val="21"/>
                <w:lang w:val="en-GB"/>
              </w:rPr>
              <w:t xml:space="preserve"> chargeable as extras.</w:t>
            </w:r>
          </w:p>
          <w:p w14:paraId="3DC2FC3F" w14:textId="77777777" w:rsidR="000B384A" w:rsidRPr="00194CAF" w:rsidRDefault="000B384A" w:rsidP="00A34EAE">
            <w:pPr>
              <w:jc w:val="both"/>
              <w:rPr>
                <w:rFonts w:cs="Arial"/>
                <w:sz w:val="21"/>
                <w:szCs w:val="21"/>
                <w:lang w:val="en-GB"/>
              </w:rPr>
            </w:pPr>
            <w:r w:rsidRPr="00194CAF">
              <w:rPr>
                <w:rFonts w:cs="Arial"/>
                <w:sz w:val="21"/>
                <w:szCs w:val="21"/>
              </w:rPr>
              <w:t>Some of the headline issues are the need to:</w:t>
            </w:r>
          </w:p>
          <w:p w14:paraId="7C53C0EB" w14:textId="77777777" w:rsidR="000B384A" w:rsidRPr="00194CAF" w:rsidRDefault="000B384A" w:rsidP="006C210B">
            <w:pPr>
              <w:pStyle w:val="ListParagraph"/>
              <w:numPr>
                <w:ilvl w:val="0"/>
                <w:numId w:val="21"/>
              </w:numPr>
              <w:spacing w:after="200" w:line="276" w:lineRule="auto"/>
              <w:jc w:val="both"/>
              <w:rPr>
                <w:rFonts w:cs="Arial"/>
                <w:sz w:val="21"/>
                <w:szCs w:val="21"/>
              </w:rPr>
            </w:pPr>
            <w:r w:rsidRPr="00194CAF">
              <w:rPr>
                <w:rFonts w:cs="Arial"/>
                <w:sz w:val="21"/>
                <w:szCs w:val="21"/>
              </w:rPr>
              <w:t>create a smooth transition between software providers</w:t>
            </w:r>
          </w:p>
          <w:p w14:paraId="341CF4E1" w14:textId="77777777" w:rsidR="000B384A" w:rsidRPr="00194CAF" w:rsidRDefault="000B384A" w:rsidP="006C210B">
            <w:pPr>
              <w:pStyle w:val="ListParagraph"/>
              <w:numPr>
                <w:ilvl w:val="0"/>
                <w:numId w:val="21"/>
              </w:numPr>
              <w:spacing w:after="200" w:line="276" w:lineRule="auto"/>
              <w:jc w:val="both"/>
              <w:rPr>
                <w:rFonts w:cs="Arial"/>
                <w:sz w:val="21"/>
                <w:szCs w:val="21"/>
              </w:rPr>
            </w:pPr>
            <w:r w:rsidRPr="00194CAF">
              <w:rPr>
                <w:rFonts w:cs="Arial"/>
                <w:sz w:val="21"/>
                <w:szCs w:val="21"/>
              </w:rPr>
              <w:t>deliver to fixed timescales</w:t>
            </w:r>
          </w:p>
          <w:p w14:paraId="55EB18CE" w14:textId="77777777" w:rsidR="000B384A" w:rsidRPr="00194CAF" w:rsidRDefault="000B384A" w:rsidP="006C210B">
            <w:pPr>
              <w:pStyle w:val="ListParagraph"/>
              <w:numPr>
                <w:ilvl w:val="0"/>
                <w:numId w:val="21"/>
              </w:numPr>
              <w:tabs>
                <w:tab w:val="left" w:pos="0"/>
              </w:tabs>
              <w:spacing w:after="200" w:line="276" w:lineRule="auto"/>
              <w:jc w:val="both"/>
              <w:rPr>
                <w:rFonts w:cs="Arial"/>
                <w:sz w:val="21"/>
                <w:szCs w:val="21"/>
                <w:lang w:val="en-GB"/>
              </w:rPr>
            </w:pPr>
            <w:r w:rsidRPr="00194CAF">
              <w:rPr>
                <w:rFonts w:cs="Arial"/>
                <w:sz w:val="21"/>
                <w:szCs w:val="21"/>
              </w:rPr>
              <w:t>provide a high quality service with improved business processes</w:t>
            </w:r>
            <w:r w:rsidR="00EB642B" w:rsidRPr="00194CAF">
              <w:rPr>
                <w:rFonts w:cs="Arial"/>
                <w:sz w:val="21"/>
                <w:szCs w:val="21"/>
              </w:rPr>
              <w:t>,</w:t>
            </w:r>
            <w:r w:rsidRPr="00194CAF">
              <w:rPr>
                <w:rFonts w:cs="Arial"/>
                <w:sz w:val="21"/>
                <w:szCs w:val="21"/>
              </w:rPr>
              <w:t xml:space="preserve"> especially administrative</w:t>
            </w:r>
            <w:r w:rsidRPr="00194CAF">
              <w:rPr>
                <w:rFonts w:cs="Arial"/>
                <w:sz w:val="21"/>
                <w:szCs w:val="21"/>
                <w:lang w:val="en-GB"/>
              </w:rPr>
              <w:t xml:space="preserve"> </w:t>
            </w:r>
          </w:p>
          <w:p w14:paraId="37237219" w14:textId="77777777" w:rsidR="000B384A" w:rsidRPr="00194CAF" w:rsidRDefault="000B384A" w:rsidP="006C210B">
            <w:pPr>
              <w:pStyle w:val="ListParagraph"/>
              <w:numPr>
                <w:ilvl w:val="0"/>
                <w:numId w:val="21"/>
              </w:numPr>
              <w:tabs>
                <w:tab w:val="left" w:pos="0"/>
              </w:tabs>
              <w:spacing w:after="200" w:line="276" w:lineRule="auto"/>
              <w:jc w:val="both"/>
              <w:rPr>
                <w:rFonts w:cs="Arial"/>
                <w:sz w:val="21"/>
                <w:szCs w:val="21"/>
                <w:lang w:val="en-GB"/>
              </w:rPr>
            </w:pPr>
            <w:r w:rsidRPr="00194CAF">
              <w:rPr>
                <w:rFonts w:cs="Arial"/>
                <w:sz w:val="21"/>
                <w:szCs w:val="21"/>
                <w:lang w:val="en-GB"/>
              </w:rPr>
              <w:t>offer a timeous service</w:t>
            </w:r>
          </w:p>
          <w:p w14:paraId="65DD0C0F" w14:textId="77777777" w:rsidR="00811765" w:rsidRPr="00194CAF" w:rsidRDefault="000B384A" w:rsidP="006C210B">
            <w:pPr>
              <w:pStyle w:val="ListParagraph"/>
              <w:numPr>
                <w:ilvl w:val="0"/>
                <w:numId w:val="21"/>
              </w:numPr>
              <w:spacing w:after="200" w:line="276" w:lineRule="auto"/>
              <w:jc w:val="both"/>
              <w:rPr>
                <w:rFonts w:cs="Arial"/>
                <w:sz w:val="21"/>
                <w:szCs w:val="21"/>
              </w:rPr>
            </w:pPr>
            <w:r w:rsidRPr="00194CAF">
              <w:rPr>
                <w:rFonts w:cs="Arial"/>
                <w:sz w:val="21"/>
                <w:szCs w:val="21"/>
              </w:rPr>
              <w:t xml:space="preserve">improve reporting to meet legal requirements </w:t>
            </w:r>
            <w:r w:rsidR="002D5C71" w:rsidRPr="00194CAF">
              <w:rPr>
                <w:rFonts w:cs="Arial"/>
                <w:sz w:val="21"/>
                <w:szCs w:val="21"/>
              </w:rPr>
              <w:t>e.g.</w:t>
            </w:r>
            <w:r w:rsidRPr="00194CAF">
              <w:rPr>
                <w:rFonts w:cs="Arial"/>
                <w:sz w:val="21"/>
                <w:szCs w:val="21"/>
              </w:rPr>
              <w:t xml:space="preserve"> Equalities, Carbon</w:t>
            </w:r>
            <w:r w:rsidR="00EB642B" w:rsidRPr="00194CAF">
              <w:rPr>
                <w:rFonts w:cs="Arial"/>
                <w:sz w:val="21"/>
                <w:szCs w:val="21"/>
              </w:rPr>
              <w:t xml:space="preserve"> Management</w:t>
            </w:r>
          </w:p>
        </w:tc>
      </w:tr>
      <w:tr w:rsidR="00AD4192" w:rsidRPr="00147726" w14:paraId="521A2842" w14:textId="77777777" w:rsidTr="00194CAF">
        <w:tc>
          <w:tcPr>
            <w:tcW w:w="2694" w:type="dxa"/>
            <w:shd w:val="clear" w:color="auto" w:fill="B8CCE4" w:themeFill="accent1" w:themeFillTint="66"/>
          </w:tcPr>
          <w:p w14:paraId="53268AD5" w14:textId="77777777" w:rsidR="00AD4192" w:rsidRPr="00194CAF" w:rsidRDefault="00DF6EE2" w:rsidP="00DF6EE2">
            <w:pPr>
              <w:rPr>
                <w:b/>
                <w:sz w:val="21"/>
                <w:szCs w:val="21"/>
                <w:highlight w:val="yellow"/>
              </w:rPr>
            </w:pPr>
            <w:r w:rsidRPr="00194CAF">
              <w:rPr>
                <w:sz w:val="21"/>
                <w:szCs w:val="21"/>
              </w:rPr>
              <w:lastRenderedPageBreak/>
              <w:t>Purpose and outcomes</w:t>
            </w:r>
          </w:p>
        </w:tc>
        <w:tc>
          <w:tcPr>
            <w:tcW w:w="11397" w:type="dxa"/>
          </w:tcPr>
          <w:p w14:paraId="08A8E307" w14:textId="65BEA4DC" w:rsidR="00EF132C" w:rsidRPr="00194CAF" w:rsidRDefault="00811765" w:rsidP="00194CAF">
            <w:pPr>
              <w:jc w:val="both"/>
              <w:rPr>
                <w:rFonts w:cs="Arial"/>
                <w:sz w:val="21"/>
                <w:szCs w:val="21"/>
                <w:lang w:val="en-GB" w:eastAsia="en-GB"/>
              </w:rPr>
            </w:pPr>
            <w:r w:rsidRPr="00194CAF">
              <w:rPr>
                <w:rFonts w:cs="Arial"/>
                <w:sz w:val="21"/>
                <w:szCs w:val="21"/>
              </w:rPr>
              <w:t xml:space="preserve">The purpose of the project is </w:t>
            </w:r>
            <w:r w:rsidR="00147726" w:rsidRPr="00194CAF">
              <w:rPr>
                <w:rFonts w:cs="Arial"/>
                <w:sz w:val="21"/>
                <w:szCs w:val="21"/>
              </w:rPr>
              <w:t xml:space="preserve">to have in place a people management and payroll system that enables </w:t>
            </w:r>
            <w:r w:rsidR="00147726" w:rsidRPr="00194CAF">
              <w:rPr>
                <w:rFonts w:cs="Arial"/>
                <w:b/>
                <w:sz w:val="21"/>
                <w:szCs w:val="21"/>
              </w:rPr>
              <w:t>sport</w:t>
            </w:r>
            <w:r w:rsidR="00147726" w:rsidRPr="00194CAF">
              <w:rPr>
                <w:rFonts w:cs="Arial"/>
                <w:sz w:val="21"/>
                <w:szCs w:val="21"/>
              </w:rPr>
              <w:t>scotland to manage its people processes efficiently and effectively and provide accurate management information to assist the bus</w:t>
            </w:r>
            <w:r w:rsidR="00EF132C" w:rsidRPr="00194CAF">
              <w:rPr>
                <w:rFonts w:cs="Arial"/>
                <w:sz w:val="21"/>
                <w:szCs w:val="21"/>
              </w:rPr>
              <w:t>iness with workforce planning.</w:t>
            </w:r>
            <w:r w:rsidR="00194CAF" w:rsidRPr="00194CAF">
              <w:rPr>
                <w:rFonts w:cs="Arial"/>
                <w:sz w:val="21"/>
                <w:szCs w:val="21"/>
                <w:lang w:val="en-GB" w:eastAsia="en-GB"/>
              </w:rPr>
              <w:t xml:space="preserve"> </w:t>
            </w:r>
          </w:p>
        </w:tc>
      </w:tr>
      <w:tr w:rsidR="00AD4192" w:rsidRPr="00147726" w14:paraId="13BFF403" w14:textId="77777777" w:rsidTr="00194CAF">
        <w:tc>
          <w:tcPr>
            <w:tcW w:w="2694" w:type="dxa"/>
            <w:shd w:val="clear" w:color="auto" w:fill="B8CCE4" w:themeFill="accent1" w:themeFillTint="66"/>
          </w:tcPr>
          <w:p w14:paraId="508745F7" w14:textId="77777777" w:rsidR="00AD4192" w:rsidRPr="00194CAF" w:rsidRDefault="00DF6EE2" w:rsidP="00DF6EE2">
            <w:pPr>
              <w:rPr>
                <w:b/>
                <w:sz w:val="21"/>
                <w:szCs w:val="21"/>
                <w:highlight w:val="yellow"/>
              </w:rPr>
            </w:pPr>
            <w:r w:rsidRPr="00194CAF">
              <w:rPr>
                <w:sz w:val="21"/>
                <w:szCs w:val="21"/>
              </w:rPr>
              <w:t xml:space="preserve">How it links to </w:t>
            </w:r>
            <w:r w:rsidRPr="00194CAF">
              <w:rPr>
                <w:b/>
                <w:sz w:val="21"/>
                <w:szCs w:val="21"/>
              </w:rPr>
              <w:t>sport</w:t>
            </w:r>
            <w:r w:rsidRPr="00194CAF">
              <w:rPr>
                <w:sz w:val="21"/>
                <w:szCs w:val="21"/>
              </w:rPr>
              <w:t>scotland corporate and business plans</w:t>
            </w:r>
          </w:p>
        </w:tc>
        <w:tc>
          <w:tcPr>
            <w:tcW w:w="11397" w:type="dxa"/>
          </w:tcPr>
          <w:p w14:paraId="7093F456" w14:textId="77777777" w:rsidR="00811765" w:rsidRPr="00194CAF" w:rsidRDefault="00811765" w:rsidP="00811765">
            <w:pPr>
              <w:rPr>
                <w:b/>
                <w:sz w:val="21"/>
                <w:szCs w:val="21"/>
              </w:rPr>
            </w:pPr>
            <w:r w:rsidRPr="00194CAF">
              <w:rPr>
                <w:b/>
                <w:sz w:val="21"/>
                <w:szCs w:val="21"/>
              </w:rPr>
              <w:t>Business plan</w:t>
            </w:r>
          </w:p>
          <w:p w14:paraId="7703C872" w14:textId="77777777" w:rsidR="00811765" w:rsidRDefault="003D6409" w:rsidP="00194CAF">
            <w:pPr>
              <w:rPr>
                <w:sz w:val="21"/>
                <w:szCs w:val="21"/>
              </w:rPr>
            </w:pPr>
            <w:r w:rsidRPr="00194CAF">
              <w:rPr>
                <w:sz w:val="21"/>
                <w:szCs w:val="21"/>
              </w:rPr>
              <w:t xml:space="preserve">The activities in this project </w:t>
            </w:r>
            <w:r w:rsidR="00CC303B" w:rsidRPr="00194CAF">
              <w:rPr>
                <w:sz w:val="21"/>
                <w:szCs w:val="21"/>
              </w:rPr>
              <w:t xml:space="preserve">are included in the </w:t>
            </w:r>
            <w:r w:rsidR="000B384A" w:rsidRPr="00194CAF">
              <w:rPr>
                <w:sz w:val="21"/>
                <w:szCs w:val="21"/>
              </w:rPr>
              <w:t>‘Our Organisation (Smarter</w:t>
            </w:r>
            <w:r w:rsidR="00EF132C" w:rsidRPr="00194CAF">
              <w:rPr>
                <w:sz w:val="21"/>
                <w:szCs w:val="21"/>
              </w:rPr>
              <w:t xml:space="preserve"> – People Management</w:t>
            </w:r>
            <w:r w:rsidR="000B384A" w:rsidRPr="00194CAF">
              <w:rPr>
                <w:sz w:val="21"/>
                <w:szCs w:val="21"/>
              </w:rPr>
              <w:t>)</w:t>
            </w:r>
            <w:r w:rsidR="00EF132C" w:rsidRPr="00194CAF">
              <w:rPr>
                <w:sz w:val="21"/>
                <w:szCs w:val="21"/>
              </w:rPr>
              <w:t>’</w:t>
            </w:r>
            <w:r w:rsidR="00CC303B" w:rsidRPr="00194CAF">
              <w:rPr>
                <w:sz w:val="21"/>
                <w:szCs w:val="21"/>
              </w:rPr>
              <w:t xml:space="preserve"> </w:t>
            </w:r>
            <w:r w:rsidR="00EF132C" w:rsidRPr="00194CAF">
              <w:rPr>
                <w:sz w:val="21"/>
                <w:szCs w:val="21"/>
              </w:rPr>
              <w:t xml:space="preserve">section of </w:t>
            </w:r>
            <w:r w:rsidR="002E0CA9" w:rsidRPr="00194CAF">
              <w:rPr>
                <w:sz w:val="21"/>
                <w:szCs w:val="21"/>
              </w:rPr>
              <w:t>our o</w:t>
            </w:r>
            <w:r w:rsidR="00CC303B" w:rsidRPr="00194CAF">
              <w:rPr>
                <w:sz w:val="21"/>
                <w:szCs w:val="21"/>
              </w:rPr>
              <w:t>rganisation portfolio.</w:t>
            </w:r>
            <w:r w:rsidR="00811765" w:rsidRPr="00194CAF">
              <w:rPr>
                <w:sz w:val="21"/>
                <w:szCs w:val="21"/>
              </w:rPr>
              <w:t xml:space="preserve"> </w:t>
            </w:r>
          </w:p>
          <w:p w14:paraId="75388129" w14:textId="2B58838A" w:rsidR="00194CAF" w:rsidRPr="00194CAF" w:rsidRDefault="00194CAF" w:rsidP="00194CAF">
            <w:pPr>
              <w:rPr>
                <w:sz w:val="21"/>
                <w:szCs w:val="21"/>
              </w:rPr>
            </w:pPr>
            <w:r>
              <w:rPr>
                <w:sz w:val="21"/>
                <w:szCs w:val="21"/>
              </w:rPr>
              <w:t xml:space="preserve">The People Management project aims to </w:t>
            </w:r>
            <w:r w:rsidRPr="00194CAF">
              <w:rPr>
                <w:sz w:val="21"/>
                <w:szCs w:val="21"/>
              </w:rPr>
              <w:t>effectively support all HR processes throughout the employee life cy</w:t>
            </w:r>
            <w:r>
              <w:rPr>
                <w:sz w:val="21"/>
                <w:szCs w:val="21"/>
              </w:rPr>
              <w:t>c</w:t>
            </w:r>
            <w:r w:rsidRPr="00194CAF">
              <w:rPr>
                <w:sz w:val="21"/>
                <w:szCs w:val="21"/>
              </w:rPr>
              <w:t>le, from point of recruitment, through induction, engagement, deployment and exit management.</w:t>
            </w:r>
          </w:p>
        </w:tc>
      </w:tr>
      <w:tr w:rsidR="00DF6EE2" w:rsidRPr="00147726" w14:paraId="5F017153" w14:textId="77777777" w:rsidTr="00194CAF">
        <w:tc>
          <w:tcPr>
            <w:tcW w:w="2694" w:type="dxa"/>
            <w:shd w:val="clear" w:color="auto" w:fill="B8CCE4" w:themeFill="accent1" w:themeFillTint="66"/>
          </w:tcPr>
          <w:p w14:paraId="4600E324" w14:textId="77777777" w:rsidR="00DF6EE2" w:rsidRPr="00194CAF" w:rsidRDefault="00DF6EE2" w:rsidP="00DF6EE2">
            <w:pPr>
              <w:rPr>
                <w:sz w:val="21"/>
                <w:szCs w:val="21"/>
                <w:highlight w:val="yellow"/>
              </w:rPr>
            </w:pPr>
            <w:r w:rsidRPr="00194CAF">
              <w:rPr>
                <w:sz w:val="21"/>
                <w:szCs w:val="21"/>
              </w:rPr>
              <w:t xml:space="preserve">How we intend to implement the </w:t>
            </w:r>
            <w:r w:rsidR="000E7EA9" w:rsidRPr="00194CAF">
              <w:rPr>
                <w:sz w:val="21"/>
                <w:szCs w:val="21"/>
              </w:rPr>
              <w:t>programme</w:t>
            </w:r>
          </w:p>
        </w:tc>
        <w:tc>
          <w:tcPr>
            <w:tcW w:w="11397" w:type="dxa"/>
          </w:tcPr>
          <w:p w14:paraId="236751DC" w14:textId="473E4880" w:rsidR="00EF132C" w:rsidRPr="00194CAF" w:rsidRDefault="00EF132C" w:rsidP="00194CAF">
            <w:pPr>
              <w:jc w:val="both"/>
              <w:rPr>
                <w:rFonts w:cs="Arial"/>
                <w:szCs w:val="22"/>
              </w:rPr>
            </w:pPr>
            <w:r w:rsidRPr="00750D50">
              <w:rPr>
                <w:rFonts w:cs="Arial"/>
                <w:szCs w:val="22"/>
              </w:rPr>
              <w:t>The table below provides a high-level overview of how we intend to implement the HRIS project during the implementation phase:</w:t>
            </w:r>
          </w:p>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024"/>
              <w:gridCol w:w="4252"/>
            </w:tblGrid>
            <w:tr w:rsidR="00EF132C" w:rsidRPr="00FE1204" w14:paraId="2267D312" w14:textId="77777777" w:rsidTr="00194CAF">
              <w:trPr>
                <w:trHeight w:val="496"/>
                <w:tblHeader/>
              </w:trPr>
              <w:tc>
                <w:tcPr>
                  <w:tcW w:w="1701" w:type="dxa"/>
                  <w:shd w:val="clear" w:color="auto" w:fill="7F7F7F"/>
                  <w:vAlign w:val="center"/>
                </w:tcPr>
                <w:p w14:paraId="4DBC3AF0" w14:textId="77777777" w:rsidR="00EF132C" w:rsidRPr="00FE1204" w:rsidRDefault="00EF132C" w:rsidP="00942BB5">
                  <w:pPr>
                    <w:spacing w:before="120"/>
                    <w:rPr>
                      <w:rFonts w:cs="Arial"/>
                      <w:b/>
                      <w:color w:val="FFFFFF"/>
                      <w:sz w:val="20"/>
                      <w:szCs w:val="20"/>
                    </w:rPr>
                  </w:pPr>
                  <w:r w:rsidRPr="00FE1204">
                    <w:rPr>
                      <w:rFonts w:cs="Arial"/>
                      <w:b/>
                      <w:color w:val="FFFFFF"/>
                      <w:sz w:val="20"/>
                      <w:szCs w:val="20"/>
                    </w:rPr>
                    <w:t>Activity</w:t>
                  </w:r>
                </w:p>
              </w:tc>
              <w:tc>
                <w:tcPr>
                  <w:tcW w:w="5024" w:type="dxa"/>
                  <w:shd w:val="clear" w:color="auto" w:fill="7F7F7F"/>
                  <w:vAlign w:val="center"/>
                </w:tcPr>
                <w:p w14:paraId="492DF71B" w14:textId="77777777" w:rsidR="00EF132C" w:rsidRPr="00FE1204" w:rsidRDefault="00EF132C" w:rsidP="00942BB5">
                  <w:pPr>
                    <w:spacing w:before="120"/>
                    <w:rPr>
                      <w:rFonts w:cs="Arial"/>
                      <w:b/>
                      <w:color w:val="FFFFFF"/>
                      <w:sz w:val="20"/>
                      <w:szCs w:val="20"/>
                    </w:rPr>
                  </w:pPr>
                  <w:r w:rsidRPr="00FE1204">
                    <w:rPr>
                      <w:rFonts w:cs="Arial"/>
                      <w:b/>
                      <w:color w:val="FFFFFF"/>
                      <w:sz w:val="20"/>
                      <w:szCs w:val="20"/>
                    </w:rPr>
                    <w:t>Brief description</w:t>
                  </w:r>
                </w:p>
              </w:tc>
              <w:tc>
                <w:tcPr>
                  <w:tcW w:w="4252" w:type="dxa"/>
                  <w:shd w:val="clear" w:color="auto" w:fill="7F7F7F"/>
                  <w:vAlign w:val="center"/>
                </w:tcPr>
                <w:p w14:paraId="036DB28F" w14:textId="77777777" w:rsidR="00EF132C" w:rsidRPr="00FE1204" w:rsidRDefault="00EF132C" w:rsidP="00942BB5">
                  <w:pPr>
                    <w:spacing w:before="120"/>
                    <w:rPr>
                      <w:rFonts w:cs="Arial"/>
                      <w:b/>
                      <w:color w:val="FFFFFF"/>
                      <w:sz w:val="20"/>
                      <w:szCs w:val="20"/>
                    </w:rPr>
                  </w:pPr>
                  <w:r w:rsidRPr="00FE1204">
                    <w:rPr>
                      <w:rFonts w:cs="Arial"/>
                      <w:b/>
                      <w:color w:val="FFFFFF"/>
                      <w:sz w:val="20"/>
                      <w:szCs w:val="20"/>
                    </w:rPr>
                    <w:t>Responsibility</w:t>
                  </w:r>
                </w:p>
              </w:tc>
            </w:tr>
            <w:tr w:rsidR="00EF132C" w:rsidRPr="00FE1204" w14:paraId="45DE3B5B" w14:textId="77777777" w:rsidTr="00194CAF">
              <w:trPr>
                <w:trHeight w:val="212"/>
              </w:trPr>
              <w:tc>
                <w:tcPr>
                  <w:tcW w:w="1701" w:type="dxa"/>
                </w:tcPr>
                <w:p w14:paraId="04191915"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t>Project initiation</w:t>
                  </w:r>
                </w:p>
              </w:tc>
              <w:tc>
                <w:tcPr>
                  <w:tcW w:w="5024" w:type="dxa"/>
                </w:tcPr>
                <w:p w14:paraId="51E3EF4D"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process through which typically project activities are undertaken. This may include, for example:</w:t>
                  </w:r>
                </w:p>
                <w:p w14:paraId="3060516A" w14:textId="77777777" w:rsidR="00EF132C" w:rsidRPr="00FE1204" w:rsidRDefault="00EF132C" w:rsidP="006C210B">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Resource mobilisation</w:t>
                  </w:r>
                </w:p>
                <w:p w14:paraId="7A200D52" w14:textId="77777777" w:rsidR="00EF132C" w:rsidRPr="00FE1204" w:rsidRDefault="00EF132C" w:rsidP="006C210B">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lastRenderedPageBreak/>
                    <w:t xml:space="preserve">Definition of roles and responsibilities (Inc., vendor and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w:t>
                  </w:r>
                </w:p>
                <w:p w14:paraId="3AABFD5F" w14:textId="77777777" w:rsidR="00EF132C" w:rsidRPr="00FE1204" w:rsidRDefault="00EF132C" w:rsidP="006C210B">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Sign-off on contractual documents</w:t>
                  </w:r>
                </w:p>
                <w:p w14:paraId="732405A4" w14:textId="77777777" w:rsidR="00EF132C" w:rsidRPr="00FE1204" w:rsidRDefault="00EF132C" w:rsidP="006C210B">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Agree on the implementation plan (Inc., all staggered phases, timelines, effort, etc.)</w:t>
                  </w:r>
                </w:p>
              </w:tc>
              <w:tc>
                <w:tcPr>
                  <w:tcW w:w="4252" w:type="dxa"/>
                </w:tcPr>
                <w:p w14:paraId="47F96681" w14:textId="77777777" w:rsidR="00EF132C" w:rsidRPr="00FE1204" w:rsidRDefault="00EF132C" w:rsidP="006C210B">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lastRenderedPageBreak/>
                    <w:t xml:space="preserve">Vendor in co-ordination with representatives from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(IT, HR and Payroll)</w:t>
                  </w:r>
                </w:p>
              </w:tc>
            </w:tr>
            <w:tr w:rsidR="00EF132C" w:rsidRPr="00FE1204" w14:paraId="094BD4BB" w14:textId="77777777" w:rsidTr="00194CAF">
              <w:trPr>
                <w:trHeight w:val="212"/>
              </w:trPr>
              <w:tc>
                <w:tcPr>
                  <w:tcW w:w="1701" w:type="dxa"/>
                </w:tcPr>
                <w:p w14:paraId="7997D963"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lastRenderedPageBreak/>
                    <w:t>Clarification of requirements</w:t>
                  </w:r>
                </w:p>
              </w:tc>
              <w:tc>
                <w:tcPr>
                  <w:tcW w:w="5024" w:type="dxa"/>
                </w:tcPr>
                <w:p w14:paraId="517BA82B"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process through which a thorough and detailed understanding of the business needs is captured. Factors that are likely to be examined during this activity include obtaining and in-depth understanding of, for example:</w:t>
                  </w:r>
                </w:p>
                <w:p w14:paraId="0FEF678B"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Eligibility criteria for different processes</w:t>
                  </w:r>
                </w:p>
                <w:p w14:paraId="6E6404E1"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Formulas and calculations</w:t>
                  </w:r>
                </w:p>
                <w:p w14:paraId="0E1C0D39"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Processes and policies</w:t>
                  </w:r>
                </w:p>
                <w:p w14:paraId="65340352"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Approval requirements</w:t>
                  </w:r>
                </w:p>
                <w:p w14:paraId="177042CC"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Reporting requirements</w:t>
                  </w:r>
                </w:p>
                <w:p w14:paraId="48BF5610"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Integration requirements</w:t>
                  </w:r>
                </w:p>
                <w:p w14:paraId="6F55885D" w14:textId="77777777" w:rsidR="00EF132C" w:rsidRPr="00FE1204" w:rsidRDefault="00EF132C" w:rsidP="00701F1F">
                  <w:pPr>
                    <w:pStyle w:val="ListParagraph"/>
                    <w:numPr>
                      <w:ilvl w:val="0"/>
                      <w:numId w:val="24"/>
                    </w:numPr>
                    <w:spacing w:before="120" w:line="276" w:lineRule="auto"/>
                    <w:ind w:left="459" w:hanging="284"/>
                    <w:rPr>
                      <w:rFonts w:cs="Arial"/>
                      <w:color w:val="000000"/>
                      <w:sz w:val="18"/>
                      <w:szCs w:val="20"/>
                      <w:lang w:val="en-GB"/>
                    </w:rPr>
                  </w:pPr>
                  <w:r w:rsidRPr="00FE1204">
                    <w:rPr>
                      <w:rFonts w:cs="Arial"/>
                      <w:color w:val="000000"/>
                      <w:sz w:val="18"/>
                      <w:szCs w:val="20"/>
                      <w:lang w:val="en-GB"/>
                    </w:rPr>
                    <w:t>Self-service requirements</w:t>
                  </w:r>
                </w:p>
                <w:p w14:paraId="3F5D4ED9" w14:textId="4633BEFE" w:rsidR="00EF132C" w:rsidRPr="00FE1204" w:rsidRDefault="00194CAF" w:rsidP="00701F1F">
                  <w:pPr>
                    <w:pStyle w:val="ListParagraph"/>
                    <w:numPr>
                      <w:ilvl w:val="0"/>
                      <w:numId w:val="24"/>
                    </w:numPr>
                    <w:spacing w:before="120" w:line="276" w:lineRule="auto"/>
                    <w:ind w:left="459" w:hanging="284"/>
                    <w:rPr>
                      <w:rFonts w:cs="Arial"/>
                      <w:color w:val="000000"/>
                      <w:sz w:val="18"/>
                      <w:szCs w:val="20"/>
                      <w:lang w:val="en-GB"/>
                    </w:rPr>
                  </w:pPr>
                  <w:r>
                    <w:rPr>
                      <w:rFonts w:cs="Arial"/>
                      <w:color w:val="000000"/>
                      <w:sz w:val="18"/>
                      <w:szCs w:val="20"/>
                      <w:lang w:val="en-GB"/>
                    </w:rPr>
                    <w:t xml:space="preserve">IT infrastructure </w:t>
                  </w:r>
                  <w:r w:rsidR="00EF132C" w:rsidRPr="00FE1204">
                    <w:rPr>
                      <w:rFonts w:cs="Arial"/>
                      <w:color w:val="000000"/>
                      <w:sz w:val="18"/>
                      <w:szCs w:val="20"/>
                      <w:lang w:val="en-GB"/>
                    </w:rPr>
                    <w:t>e.g., server size, database size, fall-back mechanism</w:t>
                  </w:r>
                </w:p>
              </w:tc>
              <w:tc>
                <w:tcPr>
                  <w:tcW w:w="4252" w:type="dxa"/>
                </w:tcPr>
                <w:p w14:paraId="79A6A66E" w14:textId="77777777" w:rsidR="00EF132C" w:rsidRPr="00FE1204" w:rsidRDefault="00EF132C" w:rsidP="00701F1F">
                  <w:pPr>
                    <w:pStyle w:val="ListParagraph"/>
                    <w:numPr>
                      <w:ilvl w:val="0"/>
                      <w:numId w:val="25"/>
                    </w:numPr>
                    <w:spacing w:before="120" w:line="276" w:lineRule="auto"/>
                    <w:ind w:left="175" w:hanging="141"/>
                    <w:jc w:val="both"/>
                    <w:rPr>
                      <w:rFonts w:cs="Arial"/>
                      <w:color w:val="000000"/>
                      <w:sz w:val="18"/>
                      <w:szCs w:val="20"/>
                      <w:lang w:val="en-GB"/>
                    </w:rPr>
                  </w:pPr>
                  <w:r w:rsidRPr="00FE1204">
                    <w:rPr>
                      <w:rFonts w:cs="Arial"/>
                      <w:color w:val="000000"/>
                      <w:sz w:val="18"/>
                      <w:szCs w:val="20"/>
                      <w:lang w:val="en-GB"/>
                    </w:rPr>
                    <w:t xml:space="preserve">Vendor in co-ordination with representatives from the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(IT, HR and Payroll)</w:t>
                  </w:r>
                </w:p>
              </w:tc>
            </w:tr>
            <w:tr w:rsidR="00EF132C" w:rsidRPr="00FE1204" w14:paraId="2A794737" w14:textId="77777777" w:rsidTr="00194CAF">
              <w:trPr>
                <w:trHeight w:val="212"/>
              </w:trPr>
              <w:tc>
                <w:tcPr>
                  <w:tcW w:w="1701" w:type="dxa"/>
                </w:tcPr>
                <w:p w14:paraId="3D2CCCB2"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t>Detailed solution design</w:t>
                  </w:r>
                </w:p>
              </w:tc>
              <w:tc>
                <w:tcPr>
                  <w:tcW w:w="5024" w:type="dxa"/>
                </w:tcPr>
                <w:p w14:paraId="7AB59C6E"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process through which a complete description of the system configuration and how all components, mentioned above, fit together. Involves converting the functional, informational and IT requirements previously identified into a unified design specification which developers later on use to script programs during the build phase</w:t>
                  </w:r>
                </w:p>
                <w:p w14:paraId="243F2B03"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document will ultimately describe what the system will look like and may be a key audit requirement</w:t>
                  </w:r>
                </w:p>
              </w:tc>
              <w:tc>
                <w:tcPr>
                  <w:tcW w:w="4252" w:type="dxa"/>
                </w:tcPr>
                <w:p w14:paraId="2661E018"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in co-ordination with representatives from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(IT, HR and Payroll)</w:t>
                  </w:r>
                </w:p>
                <w:p w14:paraId="13DEAF92"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Vendor – primarily responsible for putting together the blueprint/system design document</w:t>
                  </w:r>
                </w:p>
                <w:p w14:paraId="61022604"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b/>
                      <w:color w:val="000000"/>
                      <w:sz w:val="18"/>
                      <w:szCs w:val="20"/>
                      <w:lang w:val="en-GB"/>
                    </w:rPr>
                    <w:t>sport</w:t>
                  </w:r>
                  <w:r w:rsidRPr="00194CAF">
                    <w:rPr>
                      <w:rFonts w:cs="Arial"/>
                      <w:color w:val="000000"/>
                      <w:sz w:val="18"/>
                      <w:szCs w:val="20"/>
                      <w:lang w:val="en-GB"/>
                    </w:rPr>
                    <w:t xml:space="preserve">scotland </w:t>
                  </w:r>
                  <w:r w:rsidRPr="00FE1204">
                    <w:rPr>
                      <w:rFonts w:cs="Arial"/>
                      <w:color w:val="000000"/>
                      <w:sz w:val="18"/>
                      <w:szCs w:val="20"/>
                      <w:lang w:val="en-GB"/>
                    </w:rPr>
                    <w:t>– appropriate individuals will need to sign-off the blueprint/system design document</w:t>
                  </w:r>
                </w:p>
              </w:tc>
            </w:tr>
            <w:tr w:rsidR="00EF132C" w:rsidRPr="00FE1204" w14:paraId="1EC21841" w14:textId="77777777" w:rsidTr="00194CAF">
              <w:trPr>
                <w:trHeight w:val="212"/>
              </w:trPr>
              <w:tc>
                <w:tcPr>
                  <w:tcW w:w="1701" w:type="dxa"/>
                </w:tcPr>
                <w:p w14:paraId="09ADC1B4"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t>Build</w:t>
                  </w:r>
                </w:p>
              </w:tc>
              <w:tc>
                <w:tcPr>
                  <w:tcW w:w="5024" w:type="dxa"/>
                </w:tcPr>
                <w:p w14:paraId="69ECDD1F" w14:textId="77777777" w:rsidR="00EF132C" w:rsidRPr="00FE1204" w:rsidRDefault="00EF132C" w:rsidP="00942BB5">
                  <w:pPr>
                    <w:spacing w:before="120"/>
                    <w:jc w:val="both"/>
                    <w:rPr>
                      <w:rFonts w:cs="Arial"/>
                      <w:color w:val="000000"/>
                      <w:sz w:val="18"/>
                      <w:szCs w:val="20"/>
                    </w:rPr>
                  </w:pPr>
                  <w:r w:rsidRPr="00FE1204">
                    <w:rPr>
                      <w:rFonts w:cs="Arial"/>
                      <w:color w:val="000000"/>
                      <w:sz w:val="18"/>
                      <w:szCs w:val="20"/>
                    </w:rPr>
                    <w:t>The process through which the approved system design is constructed and executed. Key activities include, for example:</w:t>
                  </w:r>
                </w:p>
                <w:p w14:paraId="3EEBDA15"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System configuration</w:t>
                  </w:r>
                </w:p>
                <w:p w14:paraId="791A4013"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Interface, report and workflow configuration</w:t>
                  </w:r>
                </w:p>
                <w:p w14:paraId="7F19210B"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Data migration. This includes:</w:t>
                  </w:r>
                </w:p>
                <w:p w14:paraId="0215A4DA" w14:textId="77777777" w:rsidR="00EF132C" w:rsidRPr="00FE1204" w:rsidRDefault="00EF132C" w:rsidP="00701F1F">
                  <w:pPr>
                    <w:pStyle w:val="ListParagraph"/>
                    <w:numPr>
                      <w:ilvl w:val="2"/>
                      <w:numId w:val="22"/>
                    </w:numPr>
                    <w:spacing w:before="120" w:line="276" w:lineRule="auto"/>
                    <w:ind w:left="884" w:hanging="283"/>
                    <w:jc w:val="both"/>
                    <w:rPr>
                      <w:rFonts w:cs="Arial"/>
                      <w:color w:val="000000"/>
                      <w:sz w:val="18"/>
                      <w:szCs w:val="20"/>
                      <w:lang w:val="en-GB"/>
                    </w:rPr>
                  </w:pPr>
                  <w:r w:rsidRPr="00FE1204">
                    <w:rPr>
                      <w:rFonts w:cs="Arial"/>
                      <w:color w:val="000000"/>
                      <w:sz w:val="18"/>
                      <w:szCs w:val="20"/>
                      <w:lang w:val="en-GB"/>
                    </w:rPr>
                    <w:t>Data extraction</w:t>
                  </w:r>
                </w:p>
                <w:p w14:paraId="1361EA6F" w14:textId="77777777" w:rsidR="00EF132C" w:rsidRPr="00FE1204" w:rsidRDefault="00EF132C" w:rsidP="00701F1F">
                  <w:pPr>
                    <w:pStyle w:val="ListParagraph"/>
                    <w:numPr>
                      <w:ilvl w:val="2"/>
                      <w:numId w:val="22"/>
                    </w:numPr>
                    <w:spacing w:before="120" w:line="276" w:lineRule="auto"/>
                    <w:ind w:left="884" w:hanging="283"/>
                    <w:jc w:val="both"/>
                    <w:rPr>
                      <w:rFonts w:cs="Arial"/>
                      <w:color w:val="000000"/>
                      <w:sz w:val="18"/>
                      <w:szCs w:val="20"/>
                      <w:lang w:val="en-GB"/>
                    </w:rPr>
                  </w:pPr>
                  <w:r w:rsidRPr="00FE1204">
                    <w:rPr>
                      <w:rFonts w:cs="Arial"/>
                      <w:color w:val="000000"/>
                      <w:sz w:val="18"/>
                      <w:szCs w:val="20"/>
                      <w:lang w:val="en-GB"/>
                    </w:rPr>
                    <w:t>Data cleansing</w:t>
                  </w:r>
                </w:p>
                <w:p w14:paraId="2E6B5063" w14:textId="77777777" w:rsidR="00EF132C" w:rsidRPr="00FE1204" w:rsidRDefault="00EF132C" w:rsidP="00701F1F">
                  <w:pPr>
                    <w:pStyle w:val="ListParagraph"/>
                    <w:numPr>
                      <w:ilvl w:val="2"/>
                      <w:numId w:val="22"/>
                    </w:numPr>
                    <w:spacing w:before="120" w:line="276" w:lineRule="auto"/>
                    <w:ind w:left="884" w:hanging="283"/>
                    <w:jc w:val="both"/>
                    <w:rPr>
                      <w:rFonts w:cs="Arial"/>
                      <w:color w:val="000000"/>
                      <w:sz w:val="18"/>
                      <w:szCs w:val="20"/>
                      <w:lang w:val="en-GB"/>
                    </w:rPr>
                  </w:pPr>
                  <w:r w:rsidRPr="00FE1204">
                    <w:rPr>
                      <w:rFonts w:cs="Arial"/>
                      <w:color w:val="000000"/>
                      <w:sz w:val="18"/>
                      <w:szCs w:val="20"/>
                      <w:lang w:val="en-GB"/>
                    </w:rPr>
                    <w:t>Data mapping</w:t>
                  </w:r>
                </w:p>
                <w:p w14:paraId="65F7A8F3" w14:textId="77777777" w:rsidR="00EF132C" w:rsidRPr="00FE1204" w:rsidRDefault="00EF132C" w:rsidP="00701F1F">
                  <w:pPr>
                    <w:pStyle w:val="ListParagraph"/>
                    <w:numPr>
                      <w:ilvl w:val="2"/>
                      <w:numId w:val="22"/>
                    </w:numPr>
                    <w:spacing w:before="120" w:line="276" w:lineRule="auto"/>
                    <w:ind w:left="884" w:hanging="283"/>
                    <w:jc w:val="both"/>
                    <w:rPr>
                      <w:rFonts w:cs="Arial"/>
                      <w:color w:val="000000"/>
                      <w:sz w:val="18"/>
                      <w:szCs w:val="20"/>
                      <w:lang w:val="en-GB"/>
                    </w:rPr>
                  </w:pPr>
                  <w:r w:rsidRPr="00FE1204">
                    <w:rPr>
                      <w:rFonts w:cs="Arial"/>
                      <w:color w:val="000000"/>
                      <w:sz w:val="18"/>
                      <w:szCs w:val="20"/>
                      <w:lang w:val="en-GB"/>
                    </w:rPr>
                    <w:t>Data conversion</w:t>
                  </w:r>
                </w:p>
              </w:tc>
              <w:tc>
                <w:tcPr>
                  <w:tcW w:w="4252" w:type="dxa"/>
                </w:tcPr>
                <w:p w14:paraId="69195AF3"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in co-ordination with representatives from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(IT, HR and Payroll)</w:t>
                  </w:r>
                </w:p>
                <w:p w14:paraId="0CC312F8"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Vendor – primarily responsible for this activity</w:t>
                  </w:r>
                </w:p>
                <w:p w14:paraId="32BB5CC8"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 expected to extract all data from the existing systems and to put this in a readable format for </w:t>
                  </w:r>
                  <w:r w:rsidRPr="00FE1204">
                    <w:rPr>
                      <w:rFonts w:cs="Arial"/>
                      <w:b/>
                      <w:color w:val="000000"/>
                      <w:sz w:val="18"/>
                      <w:szCs w:val="20"/>
                      <w:lang w:val="en-GB"/>
                    </w:rPr>
                    <w:t>sport</w:t>
                  </w:r>
                  <w:r w:rsidRPr="00194CAF">
                    <w:rPr>
                      <w:rFonts w:cs="Arial"/>
                      <w:color w:val="000000"/>
                      <w:sz w:val="18"/>
                      <w:szCs w:val="20"/>
                      <w:lang w:val="en-GB"/>
                    </w:rPr>
                    <w:t>scotland</w:t>
                  </w:r>
                </w:p>
                <w:p w14:paraId="58E33055"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 primarily responsible for the data cleansing activity</w:t>
                  </w:r>
                </w:p>
              </w:tc>
            </w:tr>
            <w:tr w:rsidR="00EF132C" w:rsidRPr="00FE1204" w14:paraId="00C80FBF" w14:textId="77777777" w:rsidTr="00194CAF">
              <w:trPr>
                <w:trHeight w:val="212"/>
              </w:trPr>
              <w:tc>
                <w:tcPr>
                  <w:tcW w:w="1701" w:type="dxa"/>
                </w:tcPr>
                <w:p w14:paraId="17293442"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lastRenderedPageBreak/>
                    <w:t>Testing</w:t>
                  </w:r>
                </w:p>
              </w:tc>
              <w:tc>
                <w:tcPr>
                  <w:tcW w:w="5024" w:type="dxa"/>
                </w:tcPr>
                <w:p w14:paraId="22C675C3" w14:textId="77777777" w:rsidR="00EF132C" w:rsidRPr="00FE1204" w:rsidRDefault="00EF132C" w:rsidP="00942BB5">
                  <w:pPr>
                    <w:spacing w:before="120"/>
                    <w:jc w:val="both"/>
                    <w:rPr>
                      <w:rFonts w:cs="Arial"/>
                      <w:color w:val="000000"/>
                      <w:sz w:val="18"/>
                      <w:szCs w:val="20"/>
                    </w:rPr>
                  </w:pPr>
                  <w:r w:rsidRPr="00FE1204">
                    <w:rPr>
                      <w:rFonts w:cs="Arial"/>
                      <w:color w:val="000000"/>
                      <w:sz w:val="18"/>
                      <w:szCs w:val="20"/>
                    </w:rPr>
                    <w:t>The process through which the system or an element of the system is evaluated to ensure compliance with a set of specified requirements and ultimately inclusion of expected functionality that meets both the organisational and end-user requirements. Key types of testing include, for example:</w:t>
                  </w:r>
                </w:p>
                <w:p w14:paraId="32A06CA4"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Unit testing</w:t>
                  </w:r>
                </w:p>
                <w:p w14:paraId="4F74AF43"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System Integration Testing (‘SIT’)</w:t>
                  </w:r>
                </w:p>
                <w:p w14:paraId="4A747575"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User acceptance testing (‘UAT’)</w:t>
                  </w:r>
                </w:p>
                <w:p w14:paraId="70CAD45B"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Penetration testing</w:t>
                  </w:r>
                </w:p>
                <w:p w14:paraId="30419282"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Parallel running</w:t>
                  </w:r>
                </w:p>
              </w:tc>
              <w:tc>
                <w:tcPr>
                  <w:tcW w:w="4252" w:type="dxa"/>
                </w:tcPr>
                <w:p w14:paraId="5E9E4AD5"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in co-ordination with representatives from </w:t>
                  </w:r>
                  <w:r w:rsidRPr="00FE1204">
                    <w:rPr>
                      <w:rFonts w:cs="Arial"/>
                      <w:b/>
                      <w:color w:val="000000"/>
                      <w:sz w:val="18"/>
                      <w:szCs w:val="20"/>
                      <w:lang w:val="en-GB"/>
                    </w:rPr>
                    <w:t>sport</w:t>
                  </w:r>
                  <w:r w:rsidRPr="00194CAF">
                    <w:rPr>
                      <w:rFonts w:cs="Arial"/>
                      <w:color w:val="000000"/>
                      <w:sz w:val="18"/>
                      <w:szCs w:val="20"/>
                      <w:lang w:val="en-GB"/>
                    </w:rPr>
                    <w:t xml:space="preserve">scotland </w:t>
                  </w:r>
                  <w:r w:rsidRPr="00FE1204">
                    <w:rPr>
                      <w:rFonts w:cs="Arial"/>
                      <w:color w:val="000000"/>
                      <w:sz w:val="18"/>
                      <w:szCs w:val="20"/>
                      <w:lang w:val="en-GB"/>
                    </w:rPr>
                    <w:t>(IT, HR and Payroll)</w:t>
                  </w:r>
                </w:p>
                <w:p w14:paraId="79A9C3C3"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If an appropriate third party security assessment is not available independent penetration testing will be arranged by </w:t>
                  </w:r>
                  <w:r w:rsidRPr="00FE1204">
                    <w:rPr>
                      <w:rFonts w:cs="Arial"/>
                      <w:b/>
                      <w:color w:val="000000"/>
                      <w:sz w:val="18"/>
                      <w:szCs w:val="20"/>
                      <w:lang w:val="en-GB"/>
                    </w:rPr>
                    <w:t>sport</w:t>
                  </w:r>
                  <w:r w:rsidRPr="00194CAF">
                    <w:rPr>
                      <w:rFonts w:cs="Arial"/>
                      <w:color w:val="000000"/>
                      <w:sz w:val="18"/>
                      <w:szCs w:val="20"/>
                      <w:lang w:val="en-GB"/>
                    </w:rPr>
                    <w:t>scotlan</w:t>
                  </w:r>
                  <w:r w:rsidRPr="00FE1204">
                    <w:rPr>
                      <w:rFonts w:cs="Arial"/>
                      <w:b/>
                      <w:color w:val="000000"/>
                      <w:sz w:val="18"/>
                      <w:szCs w:val="20"/>
                      <w:lang w:val="en-GB"/>
                    </w:rPr>
                    <w:t>d</w:t>
                  </w:r>
                  <w:r w:rsidRPr="00FE1204">
                    <w:rPr>
                      <w:rFonts w:cs="Arial"/>
                      <w:color w:val="000000"/>
                      <w:sz w:val="18"/>
                      <w:szCs w:val="20"/>
                      <w:lang w:val="en-GB"/>
                    </w:rPr>
                    <w:t xml:space="preserve"> to identify any vulnerabilities</w:t>
                  </w:r>
                </w:p>
              </w:tc>
            </w:tr>
            <w:tr w:rsidR="00EF132C" w:rsidRPr="00FE1204" w14:paraId="2298AF50" w14:textId="77777777" w:rsidTr="00194CAF">
              <w:trPr>
                <w:trHeight w:val="212"/>
              </w:trPr>
              <w:tc>
                <w:tcPr>
                  <w:tcW w:w="1701" w:type="dxa"/>
                </w:tcPr>
                <w:p w14:paraId="1610C843"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t>Training</w:t>
                  </w:r>
                </w:p>
              </w:tc>
              <w:tc>
                <w:tcPr>
                  <w:tcW w:w="5024" w:type="dxa"/>
                </w:tcPr>
                <w:p w14:paraId="1CDF7CD2"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process through which selected individuals are trained to carry out key activities throughout the implementation of the new solution. Key activities include, for example:</w:t>
                  </w:r>
                </w:p>
                <w:p w14:paraId="44C45865"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Data extraction and cleansing</w:t>
                  </w:r>
                </w:p>
                <w:p w14:paraId="3B80038E"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Use of self-service and the new solution</w:t>
                  </w:r>
                </w:p>
                <w:p w14:paraId="39152D30"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Methods could include, for example:</w:t>
                  </w:r>
                </w:p>
                <w:p w14:paraId="7C7352AA"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Train-the-trainer</w:t>
                  </w:r>
                </w:p>
                <w:p w14:paraId="6F3747DB"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Operator/user training</w:t>
                  </w:r>
                </w:p>
                <w:p w14:paraId="36CC7F64"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Management training (Manager)</w:t>
                  </w:r>
                </w:p>
                <w:p w14:paraId="5E3FE948"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Classroom training and evaluation</w:t>
                  </w:r>
                </w:p>
                <w:p w14:paraId="54E553B6"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Shadowing</w:t>
                  </w:r>
                </w:p>
                <w:p w14:paraId="7CC93DD0" w14:textId="77777777" w:rsidR="00EF132C" w:rsidRPr="00FE1204" w:rsidRDefault="00EF132C" w:rsidP="00701F1F">
                  <w:pPr>
                    <w:pStyle w:val="ListParagraph"/>
                    <w:numPr>
                      <w:ilvl w:val="0"/>
                      <w:numId w:val="23"/>
                    </w:numPr>
                    <w:spacing w:before="120" w:line="276" w:lineRule="auto"/>
                    <w:ind w:left="317" w:hanging="142"/>
                    <w:jc w:val="both"/>
                    <w:rPr>
                      <w:rFonts w:cs="Arial"/>
                      <w:color w:val="000000"/>
                      <w:sz w:val="18"/>
                      <w:szCs w:val="20"/>
                      <w:lang w:val="en-GB"/>
                    </w:rPr>
                  </w:pPr>
                  <w:r w:rsidRPr="00FE1204">
                    <w:rPr>
                      <w:rFonts w:cs="Arial"/>
                      <w:color w:val="000000"/>
                      <w:sz w:val="18"/>
                      <w:szCs w:val="20"/>
                      <w:lang w:val="en-GB"/>
                    </w:rPr>
                    <w:t>User instruction (covering all steps)</w:t>
                  </w:r>
                </w:p>
              </w:tc>
              <w:tc>
                <w:tcPr>
                  <w:tcW w:w="4252" w:type="dxa"/>
                </w:tcPr>
                <w:p w14:paraId="4F554674"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in co-ordination with representatives from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(IT, HR and Payroll)</w:t>
                  </w:r>
                </w:p>
                <w:p w14:paraId="157CAD94"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Vendor – responsible for developing a training plan/strategy, as well as preparing training material, delivering all training sessions, etc.</w:t>
                  </w:r>
                </w:p>
                <w:p w14:paraId="6B1BCDA5"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Vendor – provide on-site, customised training sessions depending on categories of employees</w:t>
                  </w:r>
                </w:p>
                <w:p w14:paraId="24AD2CB4"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b/>
                      <w:color w:val="000000"/>
                      <w:sz w:val="18"/>
                      <w:szCs w:val="20"/>
                      <w:lang w:val="en-GB"/>
                    </w:rPr>
                    <w:t>sport</w:t>
                  </w:r>
                  <w:r w:rsidRPr="00194CAF">
                    <w:rPr>
                      <w:rFonts w:cs="Arial"/>
                      <w:color w:val="000000"/>
                      <w:sz w:val="18"/>
                      <w:szCs w:val="20"/>
                      <w:lang w:val="en-GB"/>
                    </w:rPr>
                    <w:t xml:space="preserve">scotland </w:t>
                  </w:r>
                  <w:r w:rsidRPr="00FE1204">
                    <w:rPr>
                      <w:rFonts w:cs="Arial"/>
                      <w:color w:val="000000"/>
                      <w:sz w:val="18"/>
                      <w:szCs w:val="20"/>
                      <w:lang w:val="en-GB"/>
                    </w:rPr>
                    <w:t>– primarily tasked with identifying suitable candidates, checking availability of individuals, identifying the needs of specific individuals i.e., the needs of an IT employee may be different from an HR or Payroll employee, etc.</w:t>
                  </w:r>
                </w:p>
              </w:tc>
            </w:tr>
            <w:tr w:rsidR="00EF132C" w:rsidRPr="00FE1204" w14:paraId="4837CADB" w14:textId="77777777" w:rsidTr="00194CAF">
              <w:trPr>
                <w:trHeight w:val="212"/>
              </w:trPr>
              <w:tc>
                <w:tcPr>
                  <w:tcW w:w="1701" w:type="dxa"/>
                </w:tcPr>
                <w:p w14:paraId="568A5332" w14:textId="77777777" w:rsidR="00EF132C" w:rsidRPr="00FE1204" w:rsidRDefault="00EF132C" w:rsidP="00942BB5">
                  <w:pPr>
                    <w:spacing w:before="120"/>
                    <w:rPr>
                      <w:rFonts w:cs="Arial"/>
                      <w:b/>
                      <w:color w:val="000000"/>
                      <w:sz w:val="18"/>
                      <w:szCs w:val="20"/>
                    </w:rPr>
                  </w:pPr>
                  <w:r w:rsidRPr="00FE1204">
                    <w:rPr>
                      <w:rFonts w:cs="Arial"/>
                      <w:b/>
                      <w:color w:val="000000"/>
                      <w:sz w:val="18"/>
                      <w:szCs w:val="20"/>
                    </w:rPr>
                    <w:t xml:space="preserve">Transition – ‘go-live’ </w:t>
                  </w:r>
                </w:p>
              </w:tc>
              <w:tc>
                <w:tcPr>
                  <w:tcW w:w="5024" w:type="dxa"/>
                </w:tcPr>
                <w:p w14:paraId="13A69BC7"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The migration from the test to the live environment, and ultimately delivery of the new solution into production.</w:t>
                  </w:r>
                </w:p>
                <w:p w14:paraId="79B2E95F" w14:textId="77777777" w:rsidR="00EF132C" w:rsidRPr="00FE1204" w:rsidRDefault="00EF132C" w:rsidP="00942BB5">
                  <w:pPr>
                    <w:spacing w:before="120"/>
                    <w:ind w:left="34"/>
                    <w:jc w:val="both"/>
                    <w:rPr>
                      <w:rFonts w:cs="Arial"/>
                      <w:color w:val="000000"/>
                      <w:sz w:val="18"/>
                      <w:szCs w:val="20"/>
                    </w:rPr>
                  </w:pPr>
                  <w:r w:rsidRPr="00FE1204">
                    <w:rPr>
                      <w:rFonts w:cs="Arial"/>
                      <w:color w:val="000000"/>
                      <w:sz w:val="18"/>
                      <w:szCs w:val="20"/>
                    </w:rPr>
                    <w:t>It is likely that a phased/staggered approach will take place during this phase.</w:t>
                  </w:r>
                </w:p>
              </w:tc>
              <w:tc>
                <w:tcPr>
                  <w:tcW w:w="4252" w:type="dxa"/>
                </w:tcPr>
                <w:p w14:paraId="5FAFD7AC"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Vendor –responsible for all implementation tasks and supporting the Exit Plan with the incumbent (i.e., parallel running)</w:t>
                  </w:r>
                </w:p>
                <w:p w14:paraId="77F1CC8E"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 xml:space="preserve">Vendor – expected to develop a transition plan with </w:t>
                  </w: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representatives  and the incumbent supplier</w:t>
                  </w:r>
                </w:p>
                <w:p w14:paraId="12415315"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b/>
                      <w:color w:val="000000"/>
                      <w:sz w:val="18"/>
                      <w:szCs w:val="20"/>
                      <w:lang w:val="en-GB"/>
                    </w:rPr>
                    <w:t>sport</w:t>
                  </w:r>
                  <w:r w:rsidRPr="00194CAF">
                    <w:rPr>
                      <w:rFonts w:cs="Arial"/>
                      <w:color w:val="000000"/>
                      <w:sz w:val="18"/>
                      <w:szCs w:val="20"/>
                      <w:lang w:val="en-GB"/>
                    </w:rPr>
                    <w:t>scotland</w:t>
                  </w:r>
                  <w:r w:rsidRPr="00FE1204">
                    <w:rPr>
                      <w:rFonts w:cs="Arial"/>
                      <w:color w:val="000000"/>
                      <w:sz w:val="18"/>
                      <w:szCs w:val="20"/>
                      <w:lang w:val="en-GB"/>
                    </w:rPr>
                    <w:t xml:space="preserve"> – primarily responsible for ensuring that all service introduction tasks are completed prior to go-live</w:t>
                  </w:r>
                </w:p>
                <w:p w14:paraId="6F1D0AE4" w14:textId="77777777" w:rsidR="00EF132C" w:rsidRPr="00FE1204" w:rsidRDefault="00EF132C" w:rsidP="00701F1F">
                  <w:pPr>
                    <w:pStyle w:val="ListParagraph"/>
                    <w:numPr>
                      <w:ilvl w:val="0"/>
                      <w:numId w:val="25"/>
                    </w:numPr>
                    <w:spacing w:before="120" w:line="276" w:lineRule="auto"/>
                    <w:ind w:left="175" w:hanging="141"/>
                    <w:rPr>
                      <w:rFonts w:cs="Arial"/>
                      <w:color w:val="000000"/>
                      <w:sz w:val="18"/>
                      <w:szCs w:val="20"/>
                      <w:lang w:val="en-GB"/>
                    </w:rPr>
                  </w:pPr>
                  <w:r w:rsidRPr="00FE1204">
                    <w:rPr>
                      <w:rFonts w:cs="Arial"/>
                      <w:color w:val="000000"/>
                      <w:sz w:val="18"/>
                      <w:szCs w:val="20"/>
                      <w:lang w:val="en-GB"/>
                    </w:rPr>
                    <w:t>Services – primarily tasked with ensuring that all training needs have been met prior to go-live of all phases</w:t>
                  </w:r>
                </w:p>
              </w:tc>
            </w:tr>
          </w:tbl>
          <w:p w14:paraId="1F6E2155" w14:textId="77777777" w:rsidR="00DE4A4E" w:rsidRPr="00147726" w:rsidRDefault="00DE4A4E" w:rsidP="00EF132C">
            <w:pPr>
              <w:pStyle w:val="BodyText1"/>
              <w:rPr>
                <w:highlight w:val="yellow"/>
              </w:rPr>
            </w:pPr>
          </w:p>
        </w:tc>
      </w:tr>
    </w:tbl>
    <w:p w14:paraId="556566E0" w14:textId="77777777" w:rsidR="00AD4192" w:rsidRPr="00FE1204" w:rsidRDefault="00AD4192" w:rsidP="00DF6EE2">
      <w:pPr>
        <w:pStyle w:val="Heading2"/>
      </w:pPr>
      <w:r w:rsidRPr="00FE1204">
        <w:lastRenderedPageBreak/>
        <w:t xml:space="preserve">Who </w:t>
      </w:r>
      <w:r w:rsidR="000E7EA9" w:rsidRPr="00FE1204">
        <w:t>programme</w:t>
      </w:r>
      <w:r w:rsidR="00C9765F" w:rsidRPr="00FE1204">
        <w:t xml:space="preserve"> </w:t>
      </w:r>
      <w:r w:rsidRPr="00FE1204">
        <w:t>is likely to impact on and how</w:t>
      </w:r>
    </w:p>
    <w:tbl>
      <w:tblPr>
        <w:tblStyle w:val="TableGrid"/>
        <w:tblW w:w="0" w:type="auto"/>
        <w:tblInd w:w="-34" w:type="dxa"/>
        <w:tblLook w:val="04A0" w:firstRow="1" w:lastRow="0" w:firstColumn="1" w:lastColumn="0" w:noHBand="0" w:noVBand="1"/>
      </w:tblPr>
      <w:tblGrid>
        <w:gridCol w:w="3828"/>
        <w:gridCol w:w="10263"/>
      </w:tblGrid>
      <w:tr w:rsidR="00DF6EE2" w:rsidRPr="00147726" w14:paraId="6B636E51" w14:textId="77777777" w:rsidTr="002E0CA9">
        <w:tc>
          <w:tcPr>
            <w:tcW w:w="3828" w:type="dxa"/>
            <w:shd w:val="clear" w:color="auto" w:fill="B8CCE4" w:themeFill="accent1" w:themeFillTint="66"/>
          </w:tcPr>
          <w:p w14:paraId="2E288488" w14:textId="77777777" w:rsidR="00DF6EE2" w:rsidRPr="00194CAF" w:rsidRDefault="00DF6EE2" w:rsidP="00D237EF">
            <w:pPr>
              <w:rPr>
                <w:b/>
                <w:sz w:val="21"/>
                <w:szCs w:val="21"/>
                <w:highlight w:val="yellow"/>
              </w:rPr>
            </w:pPr>
            <w:r w:rsidRPr="00194CAF">
              <w:rPr>
                <w:sz w:val="21"/>
                <w:szCs w:val="21"/>
              </w:rPr>
              <w:t xml:space="preserve">Who will the </w:t>
            </w:r>
            <w:r w:rsidR="000E7EA9" w:rsidRPr="00194CAF">
              <w:rPr>
                <w:sz w:val="21"/>
                <w:szCs w:val="21"/>
              </w:rPr>
              <w:t>programme</w:t>
            </w:r>
            <w:r w:rsidR="00C9765F" w:rsidRPr="00194CAF">
              <w:rPr>
                <w:sz w:val="21"/>
                <w:szCs w:val="21"/>
              </w:rPr>
              <w:t xml:space="preserve"> </w:t>
            </w:r>
            <w:r w:rsidRPr="00194CAF">
              <w:rPr>
                <w:sz w:val="21"/>
                <w:szCs w:val="21"/>
              </w:rPr>
              <w:t>benefit (i.e. who is the customer?)</w:t>
            </w:r>
            <w:r w:rsidR="00D237EF" w:rsidRPr="00194CAF">
              <w:rPr>
                <w:sz w:val="21"/>
                <w:szCs w:val="21"/>
              </w:rPr>
              <w:t xml:space="preserve"> If applicable, you should consider how </w:t>
            </w:r>
            <w:r w:rsidR="00D237EF" w:rsidRPr="00194CAF">
              <w:rPr>
                <w:b/>
                <w:sz w:val="21"/>
                <w:szCs w:val="21"/>
              </w:rPr>
              <w:t>sport</w:t>
            </w:r>
            <w:r w:rsidR="00D237EF" w:rsidRPr="00194CAF">
              <w:rPr>
                <w:sz w:val="21"/>
                <w:szCs w:val="21"/>
              </w:rPr>
              <w:t xml:space="preserve">scotland’s investment is spent in the context of this </w:t>
            </w:r>
            <w:r w:rsidR="000E7EA9" w:rsidRPr="00194CAF">
              <w:rPr>
                <w:sz w:val="21"/>
                <w:szCs w:val="21"/>
              </w:rPr>
              <w:t>programme</w:t>
            </w:r>
            <w:r w:rsidR="00D237EF" w:rsidRPr="00194CAF">
              <w:rPr>
                <w:sz w:val="21"/>
                <w:szCs w:val="21"/>
              </w:rPr>
              <w:t>.</w:t>
            </w:r>
          </w:p>
        </w:tc>
        <w:tc>
          <w:tcPr>
            <w:tcW w:w="10263" w:type="dxa"/>
          </w:tcPr>
          <w:p w14:paraId="418775FD" w14:textId="3437EA42" w:rsidR="00194CAF" w:rsidRDefault="00194CAF" w:rsidP="00942BB5">
            <w:pPr>
              <w:rPr>
                <w:sz w:val="21"/>
                <w:szCs w:val="21"/>
              </w:rPr>
            </w:pPr>
            <w:r w:rsidRPr="00194CAF">
              <w:rPr>
                <w:sz w:val="21"/>
                <w:szCs w:val="21"/>
              </w:rPr>
              <w:t>The HRIS project will benefit internal and external stakeholders</w:t>
            </w:r>
            <w:r>
              <w:rPr>
                <w:sz w:val="21"/>
                <w:szCs w:val="21"/>
              </w:rPr>
              <w:t>:</w:t>
            </w:r>
            <w:r w:rsidRPr="00194CAF">
              <w:rPr>
                <w:sz w:val="21"/>
                <w:szCs w:val="21"/>
              </w:rPr>
              <w:t xml:space="preserve">  </w:t>
            </w:r>
          </w:p>
          <w:p w14:paraId="7DBB17C6" w14:textId="04C63C49" w:rsidR="00194CAF" w:rsidRPr="00194CAF" w:rsidRDefault="00194CAF" w:rsidP="00942BB5">
            <w:pPr>
              <w:rPr>
                <w:b/>
                <w:sz w:val="21"/>
                <w:szCs w:val="21"/>
              </w:rPr>
            </w:pPr>
            <w:r w:rsidRPr="00194CAF">
              <w:rPr>
                <w:b/>
                <w:sz w:val="21"/>
                <w:szCs w:val="21"/>
              </w:rPr>
              <w:t xml:space="preserve">Internal stakeholders </w:t>
            </w:r>
          </w:p>
          <w:p w14:paraId="2A71FC0D" w14:textId="77777777" w:rsidR="00194CAF" w:rsidRDefault="00942BB5" w:rsidP="00942BB5">
            <w:pPr>
              <w:rPr>
                <w:sz w:val="21"/>
                <w:szCs w:val="21"/>
              </w:rPr>
            </w:pPr>
            <w:r w:rsidRPr="00194CAF">
              <w:rPr>
                <w:sz w:val="21"/>
                <w:szCs w:val="21"/>
              </w:rPr>
              <w:t>Internally, the senior management team (SMT), Leadership Group and Managers will be able to use management information to make better informed decision</w:t>
            </w:r>
            <w:r w:rsidR="00EB642B" w:rsidRPr="00194CAF">
              <w:rPr>
                <w:sz w:val="21"/>
                <w:szCs w:val="21"/>
              </w:rPr>
              <w:t>s about</w:t>
            </w:r>
            <w:r w:rsidR="00511B91" w:rsidRPr="00194CAF">
              <w:rPr>
                <w:sz w:val="21"/>
                <w:szCs w:val="21"/>
              </w:rPr>
              <w:t xml:space="preserve"> </w:t>
            </w:r>
            <w:r w:rsidRPr="00194CAF">
              <w:rPr>
                <w:sz w:val="21"/>
                <w:szCs w:val="21"/>
              </w:rPr>
              <w:t>the</w:t>
            </w:r>
            <w:r w:rsidR="00511B91" w:rsidRPr="00194CAF">
              <w:rPr>
                <w:sz w:val="21"/>
                <w:szCs w:val="21"/>
              </w:rPr>
              <w:t xml:space="preserve"> </w:t>
            </w:r>
            <w:r w:rsidR="00511B91" w:rsidRPr="00194CAF">
              <w:rPr>
                <w:b/>
                <w:sz w:val="21"/>
                <w:szCs w:val="21"/>
              </w:rPr>
              <w:t>sport</w:t>
            </w:r>
            <w:r w:rsidR="00511B91" w:rsidRPr="00194CAF">
              <w:rPr>
                <w:sz w:val="21"/>
                <w:szCs w:val="21"/>
              </w:rPr>
              <w:t>scotland</w:t>
            </w:r>
            <w:r w:rsidRPr="00194CAF">
              <w:rPr>
                <w:sz w:val="21"/>
                <w:szCs w:val="21"/>
              </w:rPr>
              <w:t xml:space="preserve"> workforce.  </w:t>
            </w:r>
          </w:p>
          <w:p w14:paraId="6371111F" w14:textId="71DF3754" w:rsidR="00942BB5" w:rsidRDefault="00942BB5" w:rsidP="00942BB5">
            <w:pPr>
              <w:rPr>
                <w:sz w:val="21"/>
                <w:szCs w:val="21"/>
              </w:rPr>
            </w:pPr>
            <w:r w:rsidRPr="00194CAF">
              <w:rPr>
                <w:sz w:val="21"/>
                <w:szCs w:val="21"/>
              </w:rPr>
              <w:t xml:space="preserve">All staff will be able </w:t>
            </w:r>
            <w:r w:rsidR="00EB642B" w:rsidRPr="00194CAF">
              <w:rPr>
                <w:sz w:val="21"/>
                <w:szCs w:val="21"/>
              </w:rPr>
              <w:t xml:space="preserve">to </w:t>
            </w:r>
            <w:r w:rsidRPr="00194CAF">
              <w:rPr>
                <w:sz w:val="21"/>
                <w:szCs w:val="21"/>
              </w:rPr>
              <w:t xml:space="preserve">access </w:t>
            </w:r>
            <w:r w:rsidR="00EB642B" w:rsidRPr="00194CAF">
              <w:rPr>
                <w:sz w:val="21"/>
                <w:szCs w:val="21"/>
              </w:rPr>
              <w:t xml:space="preserve">and update </w:t>
            </w:r>
            <w:r w:rsidRPr="00194CAF">
              <w:rPr>
                <w:sz w:val="21"/>
                <w:szCs w:val="21"/>
              </w:rPr>
              <w:t xml:space="preserve">personal information via their computer, tablet or mobile phone.  All processes (where possible) will move to an electronic platform which will remove the current administrative burden.  </w:t>
            </w:r>
          </w:p>
          <w:p w14:paraId="68C31253" w14:textId="1EA2ED8B" w:rsidR="00194CAF" w:rsidRDefault="00194CAF" w:rsidP="00194CAF">
            <w:pPr>
              <w:pStyle w:val="BodyText1"/>
              <w:rPr>
                <w:b/>
              </w:rPr>
            </w:pPr>
            <w:r w:rsidRPr="00194CAF">
              <w:rPr>
                <w:b/>
              </w:rPr>
              <w:t>External stakeholders</w:t>
            </w:r>
          </w:p>
          <w:p w14:paraId="1EA08AEC" w14:textId="0A39EF59" w:rsidR="0085495D" w:rsidRPr="0085495D" w:rsidRDefault="0085495D" w:rsidP="00194CAF">
            <w:pPr>
              <w:pStyle w:val="BodyText1"/>
              <w:rPr>
                <w:u w:val="single"/>
              </w:rPr>
            </w:pPr>
            <w:r w:rsidRPr="0085495D">
              <w:rPr>
                <w:u w:val="single"/>
              </w:rPr>
              <w:t>Scottish Governing Bodies of Sport</w:t>
            </w:r>
          </w:p>
          <w:p w14:paraId="03AAC98D" w14:textId="238A03BC" w:rsidR="00942BB5" w:rsidRDefault="00942BB5" w:rsidP="00942BB5">
            <w:pPr>
              <w:pStyle w:val="BodyText1"/>
              <w:rPr>
                <w:sz w:val="21"/>
                <w:szCs w:val="21"/>
              </w:rPr>
            </w:pPr>
            <w:r w:rsidRPr="00194CAF">
              <w:rPr>
                <w:sz w:val="21"/>
                <w:szCs w:val="21"/>
              </w:rPr>
              <w:t xml:space="preserve">Looking externally, as </w:t>
            </w:r>
            <w:r w:rsidRPr="00194CAF">
              <w:rPr>
                <w:b/>
                <w:sz w:val="21"/>
                <w:szCs w:val="21"/>
              </w:rPr>
              <w:t>sport</w:t>
            </w:r>
            <w:r w:rsidRPr="00194CAF">
              <w:rPr>
                <w:sz w:val="21"/>
                <w:szCs w:val="21"/>
              </w:rPr>
              <w:t xml:space="preserve">scotland is the payroll agent for 41 </w:t>
            </w:r>
            <w:r w:rsidR="00194CAF">
              <w:rPr>
                <w:sz w:val="21"/>
                <w:szCs w:val="21"/>
              </w:rPr>
              <w:t xml:space="preserve">Scottish </w:t>
            </w:r>
            <w:r w:rsidRPr="00194CAF">
              <w:rPr>
                <w:sz w:val="21"/>
                <w:szCs w:val="21"/>
              </w:rPr>
              <w:t xml:space="preserve">Governing </w:t>
            </w:r>
            <w:r w:rsidR="00194CAF" w:rsidRPr="00194CAF">
              <w:rPr>
                <w:sz w:val="21"/>
                <w:szCs w:val="21"/>
              </w:rPr>
              <w:t>Bodie</w:t>
            </w:r>
            <w:r w:rsidR="00194CAF">
              <w:rPr>
                <w:sz w:val="21"/>
                <w:szCs w:val="21"/>
              </w:rPr>
              <w:t>s of Sport</w:t>
            </w:r>
            <w:r w:rsidRPr="00194CAF">
              <w:rPr>
                <w:sz w:val="21"/>
                <w:szCs w:val="21"/>
              </w:rPr>
              <w:t>, all staff belonging to Governing Bodies will get their monthly pay slip sent to them electroni</w:t>
            </w:r>
            <w:r w:rsidR="00A76D4D" w:rsidRPr="00194CAF">
              <w:rPr>
                <w:sz w:val="21"/>
                <w:szCs w:val="21"/>
              </w:rPr>
              <w:t>cally instead of via Royal Mail making the process speedier, less administratively cumbersome and saving the organisation money.  It is anticipated the larger governing bodies may be interested in moving their HR/payroll process on-line and this will investigated as</w:t>
            </w:r>
            <w:r w:rsidR="00511B91" w:rsidRPr="00194CAF">
              <w:rPr>
                <w:sz w:val="21"/>
                <w:szCs w:val="21"/>
              </w:rPr>
              <w:t xml:space="preserve"> a further p</w:t>
            </w:r>
            <w:r w:rsidR="00A76D4D" w:rsidRPr="00194CAF">
              <w:rPr>
                <w:sz w:val="21"/>
                <w:szCs w:val="21"/>
              </w:rPr>
              <w:t>hase</w:t>
            </w:r>
            <w:r w:rsidR="00511B91" w:rsidRPr="00194CAF">
              <w:rPr>
                <w:sz w:val="21"/>
                <w:szCs w:val="21"/>
              </w:rPr>
              <w:t xml:space="preserve"> </w:t>
            </w:r>
            <w:r w:rsidR="00A76D4D" w:rsidRPr="00194CAF">
              <w:rPr>
                <w:sz w:val="21"/>
                <w:szCs w:val="21"/>
              </w:rPr>
              <w:t>of this project</w:t>
            </w:r>
            <w:r w:rsidR="00EB642B" w:rsidRPr="00194CAF">
              <w:rPr>
                <w:sz w:val="21"/>
                <w:szCs w:val="21"/>
              </w:rPr>
              <w:t>,</w:t>
            </w:r>
            <w:r w:rsidR="00A76D4D" w:rsidRPr="00194CAF">
              <w:rPr>
                <w:sz w:val="21"/>
                <w:szCs w:val="21"/>
              </w:rPr>
              <w:t xml:space="preserve"> if necessary.  </w:t>
            </w:r>
          </w:p>
          <w:p w14:paraId="6B9FD9E2" w14:textId="6E76A7EA" w:rsidR="0085495D" w:rsidRPr="0085495D" w:rsidRDefault="0085495D" w:rsidP="00942BB5">
            <w:pPr>
              <w:pStyle w:val="BodyText1"/>
              <w:rPr>
                <w:u w:val="single"/>
              </w:rPr>
            </w:pPr>
            <w:r w:rsidRPr="0085495D">
              <w:rPr>
                <w:u w:val="single"/>
              </w:rPr>
              <w:t>Job applicants</w:t>
            </w:r>
          </w:p>
          <w:p w14:paraId="4A02E04B" w14:textId="77777777" w:rsidR="007C2FA9" w:rsidRPr="00194CAF" w:rsidRDefault="007C2FA9" w:rsidP="00511B91">
            <w:pPr>
              <w:pStyle w:val="BodyText1"/>
              <w:rPr>
                <w:sz w:val="21"/>
                <w:szCs w:val="21"/>
              </w:rPr>
            </w:pPr>
            <w:r w:rsidRPr="00194CAF">
              <w:rPr>
                <w:sz w:val="21"/>
                <w:szCs w:val="21"/>
              </w:rPr>
              <w:t>Potential job applicants will also be customer</w:t>
            </w:r>
            <w:r w:rsidR="00EB642B" w:rsidRPr="00194CAF">
              <w:rPr>
                <w:sz w:val="21"/>
                <w:szCs w:val="21"/>
              </w:rPr>
              <w:t>s</w:t>
            </w:r>
            <w:r w:rsidRPr="00194CAF">
              <w:rPr>
                <w:sz w:val="21"/>
                <w:szCs w:val="21"/>
              </w:rPr>
              <w:t xml:space="preserve"> as recruitment will be electronic (e-recruitment)</w:t>
            </w:r>
            <w:r w:rsidR="00EB642B" w:rsidRPr="00194CAF">
              <w:rPr>
                <w:sz w:val="21"/>
                <w:szCs w:val="21"/>
              </w:rPr>
              <w:t>,</w:t>
            </w:r>
            <w:r w:rsidRPr="00194CAF">
              <w:rPr>
                <w:sz w:val="21"/>
                <w:szCs w:val="21"/>
              </w:rPr>
              <w:t xml:space="preserve"> as it is </w:t>
            </w:r>
            <w:r w:rsidR="00141E4C" w:rsidRPr="00194CAF">
              <w:rPr>
                <w:sz w:val="21"/>
                <w:szCs w:val="21"/>
              </w:rPr>
              <w:t>presently</w:t>
            </w:r>
            <w:r w:rsidRPr="00194CAF">
              <w:rPr>
                <w:sz w:val="21"/>
                <w:szCs w:val="21"/>
              </w:rPr>
              <w:t xml:space="preserve"> with our current provider.  All </w:t>
            </w:r>
            <w:r w:rsidR="00141E4C" w:rsidRPr="00194CAF">
              <w:rPr>
                <w:sz w:val="21"/>
                <w:szCs w:val="21"/>
              </w:rPr>
              <w:t>vacancies</w:t>
            </w:r>
            <w:r w:rsidRPr="00194CAF">
              <w:rPr>
                <w:sz w:val="21"/>
                <w:szCs w:val="21"/>
              </w:rPr>
              <w:t xml:space="preserve"> will be advertised and applied for via the e-recruitment site.  All correspondence with job applicant</w:t>
            </w:r>
            <w:r w:rsidR="00EB642B" w:rsidRPr="00194CAF">
              <w:rPr>
                <w:sz w:val="21"/>
                <w:szCs w:val="21"/>
              </w:rPr>
              <w:t>s</w:t>
            </w:r>
            <w:r w:rsidRPr="00194CAF">
              <w:rPr>
                <w:sz w:val="21"/>
                <w:szCs w:val="21"/>
              </w:rPr>
              <w:t xml:space="preserve"> will also be via the e-recruitment site.</w:t>
            </w:r>
          </w:p>
        </w:tc>
      </w:tr>
      <w:tr w:rsidR="00DF6EE2" w:rsidRPr="00147726" w14:paraId="35F65D61" w14:textId="77777777" w:rsidTr="002E0CA9">
        <w:tc>
          <w:tcPr>
            <w:tcW w:w="3828" w:type="dxa"/>
            <w:shd w:val="clear" w:color="auto" w:fill="B8CCE4" w:themeFill="accent1" w:themeFillTint="66"/>
          </w:tcPr>
          <w:p w14:paraId="608C07CB" w14:textId="77777777" w:rsidR="00DF6EE2" w:rsidRPr="00194CAF" w:rsidRDefault="00DF6EE2" w:rsidP="00C9765F">
            <w:pPr>
              <w:rPr>
                <w:sz w:val="21"/>
                <w:szCs w:val="21"/>
              </w:rPr>
            </w:pPr>
            <w:r w:rsidRPr="00194CAF">
              <w:rPr>
                <w:sz w:val="21"/>
                <w:szCs w:val="21"/>
              </w:rPr>
              <w:t>Is it designed to impact on</w:t>
            </w:r>
            <w:r w:rsidR="00C9765F" w:rsidRPr="00194CAF">
              <w:rPr>
                <w:sz w:val="21"/>
                <w:szCs w:val="21"/>
              </w:rPr>
              <w:t xml:space="preserve"> </w:t>
            </w:r>
            <w:r w:rsidRPr="00194CAF">
              <w:rPr>
                <w:sz w:val="21"/>
                <w:szCs w:val="21"/>
              </w:rPr>
              <w:t>one/some/all people who s</w:t>
            </w:r>
            <w:r w:rsidR="00C9765F" w:rsidRPr="00194CAF">
              <w:rPr>
                <w:sz w:val="21"/>
                <w:szCs w:val="21"/>
              </w:rPr>
              <w:t>hare a protected characteristic? H</w:t>
            </w:r>
            <w:r w:rsidRPr="00194CAF">
              <w:rPr>
                <w:sz w:val="21"/>
                <w:szCs w:val="21"/>
              </w:rPr>
              <w:t>ow?</w:t>
            </w:r>
          </w:p>
        </w:tc>
        <w:tc>
          <w:tcPr>
            <w:tcW w:w="10263" w:type="dxa"/>
          </w:tcPr>
          <w:p w14:paraId="7713E603" w14:textId="3DDA33D8" w:rsidR="0098513A" w:rsidRPr="00194CAF" w:rsidRDefault="0098513A" w:rsidP="0098513A">
            <w:pPr>
              <w:rPr>
                <w:sz w:val="21"/>
                <w:szCs w:val="21"/>
              </w:rPr>
            </w:pPr>
            <w:r w:rsidRPr="00194CAF">
              <w:rPr>
                <w:sz w:val="21"/>
                <w:szCs w:val="21"/>
              </w:rPr>
              <w:t xml:space="preserve">The </w:t>
            </w:r>
            <w:r w:rsidR="00194CAF" w:rsidRPr="00194CAF">
              <w:rPr>
                <w:sz w:val="21"/>
                <w:szCs w:val="21"/>
              </w:rPr>
              <w:t>project</w:t>
            </w:r>
            <w:r w:rsidRPr="00194CAF">
              <w:rPr>
                <w:sz w:val="21"/>
                <w:szCs w:val="21"/>
              </w:rPr>
              <w:t xml:space="preserve"> does not focus on any specific protected characteristics/equality groups protected under the Equality Act 2010.</w:t>
            </w:r>
          </w:p>
          <w:p w14:paraId="516BF72D" w14:textId="77777777" w:rsidR="00DF6EE2" w:rsidRPr="00194CAF" w:rsidRDefault="00DF6EE2" w:rsidP="002A5CBA">
            <w:pPr>
              <w:rPr>
                <w:sz w:val="21"/>
                <w:szCs w:val="21"/>
              </w:rPr>
            </w:pPr>
          </w:p>
        </w:tc>
      </w:tr>
      <w:tr w:rsidR="00DF6EE2" w:rsidRPr="00147726" w14:paraId="6871C3B7" w14:textId="77777777" w:rsidTr="002E0CA9">
        <w:tc>
          <w:tcPr>
            <w:tcW w:w="3828" w:type="dxa"/>
            <w:shd w:val="clear" w:color="auto" w:fill="B8CCE4" w:themeFill="accent1" w:themeFillTint="66"/>
          </w:tcPr>
          <w:p w14:paraId="47691885" w14:textId="77777777" w:rsidR="00402FA8" w:rsidRPr="00194CAF" w:rsidRDefault="00DF6EE2" w:rsidP="00402FA8">
            <w:pPr>
              <w:rPr>
                <w:sz w:val="21"/>
                <w:szCs w:val="21"/>
              </w:rPr>
            </w:pPr>
            <w:r w:rsidRPr="00194CAF">
              <w:rPr>
                <w:sz w:val="21"/>
                <w:szCs w:val="21"/>
              </w:rPr>
              <w:t xml:space="preserve">How </w:t>
            </w:r>
            <w:r w:rsidR="00402FA8" w:rsidRPr="00194CAF">
              <w:rPr>
                <w:sz w:val="21"/>
                <w:szCs w:val="21"/>
              </w:rPr>
              <w:t>have</w:t>
            </w:r>
            <w:r w:rsidR="00083975" w:rsidRPr="00194CAF">
              <w:rPr>
                <w:sz w:val="21"/>
                <w:szCs w:val="21"/>
              </w:rPr>
              <w:t xml:space="preserve"> </w:t>
            </w:r>
            <w:r w:rsidRPr="00194CAF">
              <w:rPr>
                <w:sz w:val="21"/>
                <w:szCs w:val="21"/>
              </w:rPr>
              <w:t>customers</w:t>
            </w:r>
            <w:r w:rsidR="00083975" w:rsidRPr="00194CAF">
              <w:rPr>
                <w:sz w:val="21"/>
                <w:szCs w:val="21"/>
              </w:rPr>
              <w:t xml:space="preserve"> be</w:t>
            </w:r>
            <w:r w:rsidR="00402FA8" w:rsidRPr="00194CAF">
              <w:rPr>
                <w:sz w:val="21"/>
                <w:szCs w:val="21"/>
              </w:rPr>
              <w:t>en</w:t>
            </w:r>
            <w:r w:rsidRPr="00194CAF">
              <w:rPr>
                <w:sz w:val="21"/>
                <w:szCs w:val="21"/>
              </w:rPr>
              <w:t xml:space="preserve"> involved in </w:t>
            </w:r>
            <w:r w:rsidR="00083975" w:rsidRPr="00194CAF">
              <w:rPr>
                <w:sz w:val="21"/>
                <w:szCs w:val="21"/>
              </w:rPr>
              <w:t xml:space="preserve">the </w:t>
            </w:r>
            <w:r w:rsidRPr="00194CAF">
              <w:rPr>
                <w:sz w:val="21"/>
                <w:szCs w:val="21"/>
              </w:rPr>
              <w:t xml:space="preserve">development and roll out of </w:t>
            </w:r>
            <w:r w:rsidR="00083975" w:rsidRPr="00194CAF">
              <w:rPr>
                <w:sz w:val="21"/>
                <w:szCs w:val="21"/>
              </w:rPr>
              <w:t xml:space="preserve">the </w:t>
            </w:r>
            <w:r w:rsidR="000E7EA9" w:rsidRPr="00194CAF">
              <w:rPr>
                <w:sz w:val="21"/>
                <w:szCs w:val="21"/>
              </w:rPr>
              <w:t>programme</w:t>
            </w:r>
            <w:r w:rsidRPr="00194CAF">
              <w:rPr>
                <w:sz w:val="21"/>
                <w:szCs w:val="21"/>
              </w:rPr>
              <w:t xml:space="preserve">? </w:t>
            </w:r>
          </w:p>
          <w:p w14:paraId="25DE8EB2" w14:textId="77777777" w:rsidR="00DF6EE2" w:rsidRPr="00194CAF" w:rsidRDefault="00DF6EE2" w:rsidP="00402FA8">
            <w:pPr>
              <w:rPr>
                <w:sz w:val="21"/>
                <w:szCs w:val="21"/>
                <w:highlight w:val="yellow"/>
              </w:rPr>
            </w:pPr>
            <w:r w:rsidRPr="00194CAF">
              <w:rPr>
                <w:sz w:val="21"/>
                <w:szCs w:val="21"/>
              </w:rPr>
              <w:t>If no involvement mechanism</w:t>
            </w:r>
            <w:r w:rsidR="00083975" w:rsidRPr="00194CAF">
              <w:rPr>
                <w:sz w:val="21"/>
                <w:szCs w:val="21"/>
              </w:rPr>
              <w:t xml:space="preserve">, </w:t>
            </w:r>
            <w:r w:rsidRPr="00194CAF">
              <w:rPr>
                <w:sz w:val="21"/>
                <w:szCs w:val="21"/>
              </w:rPr>
              <w:t>how will</w:t>
            </w:r>
            <w:r w:rsidR="00083975" w:rsidRPr="00194CAF">
              <w:rPr>
                <w:sz w:val="21"/>
                <w:szCs w:val="21"/>
              </w:rPr>
              <w:t xml:space="preserve"> customer</w:t>
            </w:r>
            <w:r w:rsidRPr="00194CAF">
              <w:rPr>
                <w:sz w:val="21"/>
                <w:szCs w:val="21"/>
              </w:rPr>
              <w:t xml:space="preserve"> needs be identified and addressed?</w:t>
            </w:r>
          </w:p>
        </w:tc>
        <w:tc>
          <w:tcPr>
            <w:tcW w:w="10263" w:type="dxa"/>
          </w:tcPr>
          <w:p w14:paraId="6614F71D" w14:textId="494C1E8E" w:rsidR="00EF47FF" w:rsidRDefault="00E309E5" w:rsidP="00EF47FF">
            <w:pPr>
              <w:pStyle w:val="BodyText1"/>
              <w:rPr>
                <w:sz w:val="21"/>
                <w:szCs w:val="21"/>
              </w:rPr>
            </w:pPr>
            <w:r w:rsidRPr="00194CAF">
              <w:rPr>
                <w:sz w:val="21"/>
                <w:szCs w:val="21"/>
              </w:rPr>
              <w:t xml:space="preserve">The HRIS Steering Group has been involved in assessing the customer needs and will be responsible for developing the project and rolling it out.  The HRIS Steering Group involves key people around the business </w:t>
            </w:r>
            <w:r w:rsidR="00212DD5">
              <w:rPr>
                <w:sz w:val="21"/>
                <w:szCs w:val="21"/>
              </w:rPr>
              <w:t>including</w:t>
            </w:r>
            <w:r w:rsidRPr="00194CAF">
              <w:rPr>
                <w:sz w:val="21"/>
                <w:szCs w:val="21"/>
              </w:rPr>
              <w:t xml:space="preserve"> Head of HR, Head of Finance, Financial Accountant, Payroll Manager, ICT Software Developer, L&amp;D Business Partner and HR Business Partner (Project Lead).</w:t>
            </w:r>
          </w:p>
          <w:p w14:paraId="7F572F33" w14:textId="2E405388" w:rsidR="009958FF" w:rsidRDefault="009958FF" w:rsidP="00EF47FF">
            <w:pPr>
              <w:pStyle w:val="BodyText1"/>
              <w:rPr>
                <w:sz w:val="21"/>
                <w:szCs w:val="21"/>
              </w:rPr>
            </w:pPr>
            <w:r>
              <w:rPr>
                <w:sz w:val="21"/>
                <w:szCs w:val="21"/>
              </w:rPr>
              <w:t>There has been consultation with the Leadership Group, Staff Engagement Forum, line managers and also teams.</w:t>
            </w:r>
          </w:p>
          <w:p w14:paraId="4D58F311" w14:textId="1CCDF359" w:rsidR="000E7EA9" w:rsidRPr="00194CAF" w:rsidRDefault="009958FF" w:rsidP="0079434D">
            <w:pPr>
              <w:pStyle w:val="BodyText1"/>
              <w:rPr>
                <w:sz w:val="21"/>
                <w:szCs w:val="21"/>
              </w:rPr>
            </w:pPr>
            <w:r>
              <w:rPr>
                <w:sz w:val="21"/>
                <w:szCs w:val="21"/>
              </w:rPr>
              <w:lastRenderedPageBreak/>
              <w:t xml:space="preserve">After iTrent has been fully implemented into </w:t>
            </w:r>
            <w:r w:rsidRPr="009958FF">
              <w:rPr>
                <w:b/>
                <w:sz w:val="21"/>
                <w:szCs w:val="21"/>
              </w:rPr>
              <w:t>sport</w:t>
            </w:r>
            <w:r>
              <w:rPr>
                <w:sz w:val="21"/>
                <w:szCs w:val="21"/>
              </w:rPr>
              <w:t xml:space="preserve">scotland, </w:t>
            </w:r>
            <w:r w:rsidR="0079434D">
              <w:rPr>
                <w:sz w:val="21"/>
                <w:szCs w:val="21"/>
              </w:rPr>
              <w:t xml:space="preserve">a strategy for consulting with </w:t>
            </w:r>
            <w:r>
              <w:rPr>
                <w:sz w:val="21"/>
                <w:szCs w:val="21"/>
              </w:rPr>
              <w:t>the SGBs in terms of them possibility utilising iTrent employee self-service functionality that may be available to them.  This likely to take place in 2018.</w:t>
            </w:r>
          </w:p>
        </w:tc>
      </w:tr>
      <w:tr w:rsidR="00083975" w:rsidRPr="00147726" w14:paraId="612FAA1D" w14:textId="77777777" w:rsidTr="002E0CA9">
        <w:tc>
          <w:tcPr>
            <w:tcW w:w="3828" w:type="dxa"/>
            <w:shd w:val="clear" w:color="auto" w:fill="B8CCE4" w:themeFill="accent1" w:themeFillTint="66"/>
          </w:tcPr>
          <w:p w14:paraId="6F6E3CF0" w14:textId="77777777" w:rsidR="00083975" w:rsidRPr="00194CAF" w:rsidRDefault="00083975" w:rsidP="00083975">
            <w:pPr>
              <w:rPr>
                <w:b/>
                <w:sz w:val="21"/>
                <w:szCs w:val="21"/>
                <w:highlight w:val="yellow"/>
              </w:rPr>
            </w:pPr>
            <w:r w:rsidRPr="00194CAF">
              <w:rPr>
                <w:sz w:val="21"/>
                <w:szCs w:val="21"/>
              </w:rPr>
              <w:lastRenderedPageBreak/>
              <w:t xml:space="preserve">Which partners will be involved in the development and roll out of the </w:t>
            </w:r>
            <w:r w:rsidR="000E7EA9" w:rsidRPr="00194CAF">
              <w:rPr>
                <w:sz w:val="21"/>
                <w:szCs w:val="21"/>
              </w:rPr>
              <w:t>programme</w:t>
            </w:r>
            <w:r w:rsidRPr="00194CAF">
              <w:rPr>
                <w:sz w:val="21"/>
                <w:szCs w:val="21"/>
              </w:rPr>
              <w:t xml:space="preserve"> and how?</w:t>
            </w:r>
          </w:p>
        </w:tc>
        <w:tc>
          <w:tcPr>
            <w:tcW w:w="10263" w:type="dxa"/>
          </w:tcPr>
          <w:p w14:paraId="714AF7E3" w14:textId="77777777" w:rsidR="00B63202" w:rsidRDefault="007364F5" w:rsidP="004F58B8">
            <w:pPr>
              <w:pStyle w:val="BodyText1"/>
              <w:rPr>
                <w:sz w:val="21"/>
                <w:szCs w:val="21"/>
              </w:rPr>
            </w:pPr>
            <w:r w:rsidRPr="00194CAF">
              <w:rPr>
                <w:b/>
                <w:sz w:val="21"/>
                <w:szCs w:val="21"/>
              </w:rPr>
              <w:t>s</w:t>
            </w:r>
            <w:r w:rsidR="000E7EA9" w:rsidRPr="00194CAF">
              <w:rPr>
                <w:b/>
                <w:sz w:val="21"/>
                <w:szCs w:val="21"/>
              </w:rPr>
              <w:t>port</w:t>
            </w:r>
            <w:r w:rsidR="000E7EA9" w:rsidRPr="00194CAF">
              <w:rPr>
                <w:sz w:val="21"/>
                <w:szCs w:val="21"/>
              </w:rPr>
              <w:t>scotland</w:t>
            </w:r>
            <w:r w:rsidRPr="00194CAF">
              <w:rPr>
                <w:sz w:val="21"/>
                <w:szCs w:val="21"/>
              </w:rPr>
              <w:t xml:space="preserve"> (HRIS Steering Group and other relevant parties, if applicable,</w:t>
            </w:r>
            <w:r w:rsidR="002D5C71" w:rsidRPr="00194CAF">
              <w:rPr>
                <w:sz w:val="21"/>
                <w:szCs w:val="21"/>
              </w:rPr>
              <w:t>) will</w:t>
            </w:r>
            <w:r w:rsidRPr="00194CAF">
              <w:rPr>
                <w:sz w:val="21"/>
                <w:szCs w:val="21"/>
              </w:rPr>
              <w:t xml:space="preserve"> closely partner with </w:t>
            </w:r>
            <w:r w:rsidR="00EB642B" w:rsidRPr="00194CAF">
              <w:rPr>
                <w:sz w:val="21"/>
                <w:szCs w:val="21"/>
              </w:rPr>
              <w:t xml:space="preserve">the </w:t>
            </w:r>
            <w:r w:rsidRPr="00194CAF">
              <w:rPr>
                <w:sz w:val="21"/>
                <w:szCs w:val="21"/>
              </w:rPr>
              <w:t xml:space="preserve">HRIS preferred supplier once the legal contracts have been signed.  Members of the HRIS Steering Group and other relevant parties, if applicable, will be part of </w:t>
            </w:r>
            <w:r w:rsidR="00EB642B" w:rsidRPr="00194CAF">
              <w:rPr>
                <w:sz w:val="21"/>
                <w:szCs w:val="21"/>
              </w:rPr>
              <w:t xml:space="preserve">a </w:t>
            </w:r>
            <w:r w:rsidRPr="00194CAF">
              <w:rPr>
                <w:sz w:val="21"/>
                <w:szCs w:val="21"/>
              </w:rPr>
              <w:t>series of planned meetings with the HRIS preferred supplier to ensure all customer needs are met where possible and a communication and training strategy will be developed.</w:t>
            </w:r>
          </w:p>
          <w:p w14:paraId="7324ADE2" w14:textId="6414AB82" w:rsidR="00720D1B" w:rsidRPr="00194CAF" w:rsidRDefault="00720D1B" w:rsidP="004F58B8">
            <w:pPr>
              <w:pStyle w:val="BodyText1"/>
              <w:rPr>
                <w:sz w:val="21"/>
                <w:szCs w:val="21"/>
              </w:rPr>
            </w:pPr>
            <w:r>
              <w:rPr>
                <w:sz w:val="21"/>
                <w:szCs w:val="21"/>
              </w:rPr>
              <w:t xml:space="preserve">After iTrent has been fully implemented into </w:t>
            </w:r>
            <w:r w:rsidRPr="009958FF">
              <w:rPr>
                <w:b/>
                <w:sz w:val="21"/>
                <w:szCs w:val="21"/>
              </w:rPr>
              <w:t>sport</w:t>
            </w:r>
            <w:r>
              <w:rPr>
                <w:sz w:val="21"/>
                <w:szCs w:val="21"/>
              </w:rPr>
              <w:t>scotland, a strategy for consulting with the SGBs in terms of them possibility utilising iTrent employee self-service functionality that may be available to them.  This likely to take place in 2018.</w:t>
            </w:r>
          </w:p>
        </w:tc>
      </w:tr>
    </w:tbl>
    <w:p w14:paraId="7C9E13D7" w14:textId="77777777" w:rsidR="00AD4192" w:rsidRPr="00C866EB" w:rsidRDefault="00AD4192" w:rsidP="00791D2F">
      <w:pPr>
        <w:pStyle w:val="Heading2"/>
      </w:pPr>
      <w:r w:rsidRPr="00C866EB">
        <w:t xml:space="preserve">Think about the impact the </w:t>
      </w:r>
      <w:r w:rsidR="000E7EA9" w:rsidRPr="00C866EB">
        <w:t>programme</w:t>
      </w:r>
      <w:r w:rsidRPr="00C866EB">
        <w:t>/practice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147726" w14:paraId="08BFC919" w14:textId="77777777" w:rsidTr="00635095">
        <w:trPr>
          <w:trHeight w:val="1422"/>
        </w:trPr>
        <w:tc>
          <w:tcPr>
            <w:tcW w:w="2660" w:type="dxa"/>
            <w:shd w:val="clear" w:color="auto" w:fill="B8CCE4" w:themeFill="accent1" w:themeFillTint="66"/>
          </w:tcPr>
          <w:p w14:paraId="576C223B" w14:textId="77777777" w:rsidR="00347039" w:rsidRPr="00C866EB" w:rsidRDefault="00347039" w:rsidP="002C7C6C">
            <w:pPr>
              <w:pStyle w:val="n"/>
              <w:numPr>
                <w:ilvl w:val="0"/>
                <w:numId w:val="0"/>
              </w:numPr>
              <w:rPr>
                <w:rFonts w:cs="Arial"/>
                <w:sz w:val="20"/>
              </w:rPr>
            </w:pPr>
            <w:r w:rsidRPr="00C866EB">
              <w:rPr>
                <w:rFonts w:cs="Arial"/>
                <w:sz w:val="20"/>
              </w:rPr>
              <w:t>Protected characteristic</w:t>
            </w:r>
          </w:p>
        </w:tc>
        <w:tc>
          <w:tcPr>
            <w:tcW w:w="3780" w:type="dxa"/>
            <w:shd w:val="clear" w:color="auto" w:fill="B8CCE4" w:themeFill="accent1" w:themeFillTint="66"/>
          </w:tcPr>
          <w:p w14:paraId="6A6A0653" w14:textId="77777777" w:rsidR="00347039" w:rsidRPr="00C866EB" w:rsidRDefault="00347039" w:rsidP="004D3114">
            <w:pPr>
              <w:pStyle w:val="n"/>
              <w:numPr>
                <w:ilvl w:val="0"/>
                <w:numId w:val="0"/>
              </w:numPr>
              <w:jc w:val="left"/>
              <w:rPr>
                <w:rFonts w:cs="Arial"/>
                <w:sz w:val="20"/>
              </w:rPr>
            </w:pPr>
            <w:r w:rsidRPr="00C866EB">
              <w:rPr>
                <w:rFonts w:cs="Arial"/>
                <w:sz w:val="20"/>
              </w:rPr>
              <w:t xml:space="preserve">What do we know about this group in the context of this </w:t>
            </w:r>
            <w:r w:rsidR="000E7EA9" w:rsidRPr="00C866EB">
              <w:rPr>
                <w:rFonts w:cs="Arial"/>
                <w:sz w:val="20"/>
              </w:rPr>
              <w:t>programme</w:t>
            </w:r>
            <w:r w:rsidRPr="00C866EB">
              <w:rPr>
                <w:rFonts w:cs="Arial"/>
                <w:sz w:val="20"/>
              </w:rPr>
              <w:t>?</w:t>
            </w:r>
            <w:r w:rsidR="00ED5648" w:rsidRPr="00C866EB">
              <w:rPr>
                <w:rStyle w:val="FootnoteReference"/>
                <w:rFonts w:cs="Arial"/>
                <w:sz w:val="20"/>
              </w:rPr>
              <w:footnoteReference w:id="1"/>
            </w:r>
          </w:p>
          <w:p w14:paraId="008196A4" w14:textId="77777777" w:rsidR="00347039" w:rsidRPr="00C866EB"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067CC80E" w14:textId="77777777" w:rsidR="00347039" w:rsidRPr="00C866EB" w:rsidRDefault="000C2860" w:rsidP="000C2860">
            <w:pPr>
              <w:pStyle w:val="n"/>
              <w:numPr>
                <w:ilvl w:val="0"/>
                <w:numId w:val="0"/>
              </w:numPr>
              <w:jc w:val="left"/>
              <w:rPr>
                <w:rFonts w:cs="Arial"/>
                <w:sz w:val="20"/>
              </w:rPr>
            </w:pPr>
            <w:r w:rsidRPr="00C866EB">
              <w:rPr>
                <w:rFonts w:cs="Arial"/>
                <w:sz w:val="20"/>
              </w:rPr>
              <w:t>What is the p</w:t>
            </w:r>
            <w:r w:rsidR="00347039" w:rsidRPr="00C866EB">
              <w:rPr>
                <w:rFonts w:cs="Arial"/>
                <w:sz w:val="20"/>
              </w:rPr>
              <w:t>otential impact (positive</w:t>
            </w:r>
            <w:r w:rsidRPr="00C866EB">
              <w:rPr>
                <w:rFonts w:cs="Arial"/>
                <w:sz w:val="20"/>
              </w:rPr>
              <w:t>, neutral</w:t>
            </w:r>
            <w:r w:rsidR="00347039" w:rsidRPr="00C866EB">
              <w:rPr>
                <w:rFonts w:cs="Arial"/>
                <w:sz w:val="20"/>
              </w:rPr>
              <w:t xml:space="preserve"> and negative) on people who share the characteristic?     </w:t>
            </w:r>
          </w:p>
        </w:tc>
        <w:tc>
          <w:tcPr>
            <w:tcW w:w="3780" w:type="dxa"/>
            <w:shd w:val="clear" w:color="auto" w:fill="B8CCE4" w:themeFill="accent1" w:themeFillTint="66"/>
          </w:tcPr>
          <w:p w14:paraId="7C137695" w14:textId="77777777" w:rsidR="00347039" w:rsidRPr="00C866EB" w:rsidRDefault="00347039" w:rsidP="004D3114">
            <w:pPr>
              <w:pStyle w:val="n"/>
              <w:numPr>
                <w:ilvl w:val="0"/>
                <w:numId w:val="0"/>
              </w:numPr>
              <w:jc w:val="left"/>
              <w:rPr>
                <w:rFonts w:cs="Arial"/>
                <w:sz w:val="20"/>
              </w:rPr>
            </w:pPr>
            <w:r w:rsidRPr="00C866EB">
              <w:rPr>
                <w:rFonts w:cs="Arial"/>
                <w:sz w:val="20"/>
              </w:rPr>
              <w:t>What could we do to reduce any negative impacts, maximise positive impacts and ensure quality information?</w:t>
            </w:r>
          </w:p>
          <w:p w14:paraId="11B931FF" w14:textId="77777777" w:rsidR="00640312" w:rsidRPr="00C866EB" w:rsidRDefault="00640312" w:rsidP="004D3114">
            <w:pPr>
              <w:pStyle w:val="n"/>
              <w:numPr>
                <w:ilvl w:val="0"/>
                <w:numId w:val="0"/>
              </w:numPr>
              <w:jc w:val="left"/>
              <w:rPr>
                <w:rFonts w:cs="Arial"/>
                <w:sz w:val="20"/>
              </w:rPr>
            </w:pPr>
            <w:r w:rsidRPr="00C866EB">
              <w:rPr>
                <w:rFonts w:cs="Arial"/>
                <w:sz w:val="20"/>
              </w:rPr>
              <w:t>What further evidence should we collect?</w:t>
            </w:r>
          </w:p>
        </w:tc>
      </w:tr>
      <w:tr w:rsidR="006F665C" w:rsidRPr="00147726" w14:paraId="26561735" w14:textId="77777777" w:rsidTr="00F051B2">
        <w:tc>
          <w:tcPr>
            <w:tcW w:w="2660" w:type="dxa"/>
            <w:shd w:val="clear" w:color="auto" w:fill="B8CCE4" w:themeFill="accent1" w:themeFillTint="66"/>
          </w:tcPr>
          <w:p w14:paraId="4092862B" w14:textId="77777777" w:rsidR="006F665C" w:rsidRPr="00147726" w:rsidRDefault="006F665C" w:rsidP="00C866EB">
            <w:pPr>
              <w:pStyle w:val="n"/>
              <w:numPr>
                <w:ilvl w:val="0"/>
                <w:numId w:val="0"/>
              </w:numPr>
              <w:rPr>
                <w:rFonts w:cs="Arial"/>
                <w:sz w:val="20"/>
                <w:highlight w:val="yellow"/>
              </w:rPr>
            </w:pPr>
            <w:r w:rsidRPr="00C866EB">
              <w:rPr>
                <w:rFonts w:cs="Arial"/>
                <w:sz w:val="20"/>
              </w:rPr>
              <w:t>Age</w:t>
            </w:r>
            <w:r w:rsidRPr="00147726">
              <w:rPr>
                <w:rFonts w:cs="Arial"/>
                <w:sz w:val="20"/>
                <w:highlight w:val="yellow"/>
              </w:rPr>
              <w:t xml:space="preserve"> </w:t>
            </w:r>
          </w:p>
        </w:tc>
        <w:tc>
          <w:tcPr>
            <w:tcW w:w="3780" w:type="dxa"/>
          </w:tcPr>
          <w:p w14:paraId="2515544A" w14:textId="77777777" w:rsidR="0085495D" w:rsidRPr="0085495D" w:rsidRDefault="0085495D" w:rsidP="0085495D">
            <w:pPr>
              <w:rPr>
                <w:rFonts w:cs="Arial"/>
                <w:b/>
                <w:sz w:val="20"/>
                <w:szCs w:val="20"/>
              </w:rPr>
            </w:pPr>
            <w:r w:rsidRPr="0085495D">
              <w:rPr>
                <w:rFonts w:cs="Arial"/>
                <w:b/>
                <w:sz w:val="20"/>
                <w:szCs w:val="20"/>
              </w:rPr>
              <w:t>Internal Stakeholders</w:t>
            </w:r>
          </w:p>
          <w:p w14:paraId="076DE41D" w14:textId="49FD80FF" w:rsidR="0085495D" w:rsidRDefault="0085495D" w:rsidP="0085495D">
            <w:pPr>
              <w:pStyle w:val="BodyText1"/>
              <w:rPr>
                <w:rFonts w:cs="Arial"/>
                <w:sz w:val="20"/>
                <w:szCs w:val="20"/>
              </w:rPr>
            </w:pPr>
            <w:r w:rsidRPr="0085495D">
              <w:rPr>
                <w:rFonts w:cs="Arial"/>
                <w:b/>
                <w:sz w:val="20"/>
                <w:szCs w:val="20"/>
              </w:rPr>
              <w:t>sport</w:t>
            </w:r>
            <w:r w:rsidRPr="0085495D">
              <w:rPr>
                <w:rFonts w:cs="Arial"/>
                <w:sz w:val="20"/>
                <w:szCs w:val="20"/>
              </w:rPr>
              <w:t>scotland’s 2015</w:t>
            </w:r>
            <w:r w:rsidR="008F1002">
              <w:rPr>
                <w:rFonts w:cs="Arial"/>
                <w:sz w:val="20"/>
                <w:szCs w:val="20"/>
              </w:rPr>
              <w:t>-16</w:t>
            </w:r>
            <w:r w:rsidRPr="0085495D">
              <w:rPr>
                <w:rFonts w:cs="Arial"/>
                <w:sz w:val="20"/>
                <w:szCs w:val="20"/>
              </w:rPr>
              <w:t xml:space="preserve"> diversity and equality monitoring survey reported that 86% of </w:t>
            </w:r>
            <w:r w:rsidRPr="0085495D">
              <w:rPr>
                <w:rFonts w:cs="Arial"/>
                <w:b/>
                <w:sz w:val="20"/>
                <w:szCs w:val="20"/>
              </w:rPr>
              <w:t>sport</w:t>
            </w:r>
            <w:r w:rsidRPr="0085495D">
              <w:rPr>
                <w:rFonts w:cs="Arial"/>
                <w:sz w:val="20"/>
                <w:szCs w:val="20"/>
              </w:rPr>
              <w:t xml:space="preserve">scotland’s staff were between the ages of 25 and 54, with relatively less representation from younger and older people, when </w:t>
            </w:r>
            <w:r w:rsidRPr="0085495D">
              <w:rPr>
                <w:rFonts w:cs="Arial"/>
                <w:sz w:val="20"/>
                <w:szCs w:val="20"/>
              </w:rPr>
              <w:lastRenderedPageBreak/>
              <w:t>compared with the overall population.</w:t>
            </w:r>
          </w:p>
          <w:tbl>
            <w:tblPr>
              <w:tblStyle w:val="TableGrid"/>
              <w:tblW w:w="0" w:type="auto"/>
              <w:tblInd w:w="5" w:type="dxa"/>
              <w:tblLayout w:type="fixed"/>
              <w:tblLook w:val="04A0" w:firstRow="1" w:lastRow="0" w:firstColumn="1" w:lastColumn="0" w:noHBand="0" w:noVBand="1"/>
            </w:tblPr>
            <w:tblGrid>
              <w:gridCol w:w="1304"/>
              <w:gridCol w:w="2127"/>
            </w:tblGrid>
            <w:tr w:rsidR="00C266FE" w:rsidRPr="00721892" w14:paraId="65D30688" w14:textId="77777777" w:rsidTr="007D0E58">
              <w:tc>
                <w:tcPr>
                  <w:tcW w:w="1304" w:type="dxa"/>
                  <w:tcBorders>
                    <w:top w:val="nil"/>
                    <w:left w:val="nil"/>
                  </w:tcBorders>
                </w:tcPr>
                <w:p w14:paraId="731AD878" w14:textId="77777777" w:rsidR="00C266FE" w:rsidRPr="00721892" w:rsidRDefault="00C266FE" w:rsidP="007D0E58">
                  <w:pPr>
                    <w:pStyle w:val="BodyText1"/>
                    <w:rPr>
                      <w:b/>
                      <w:sz w:val="20"/>
                      <w:szCs w:val="20"/>
                      <w:lang w:val="en-GB"/>
                    </w:rPr>
                  </w:pPr>
                </w:p>
              </w:tc>
              <w:tc>
                <w:tcPr>
                  <w:tcW w:w="2127" w:type="dxa"/>
                </w:tcPr>
                <w:p w14:paraId="67EF63C2" w14:textId="77777777" w:rsidR="00C266FE" w:rsidRPr="00721892" w:rsidRDefault="00C266FE" w:rsidP="007D0E58">
                  <w:pPr>
                    <w:pStyle w:val="BodyText1"/>
                    <w:rPr>
                      <w:b/>
                      <w:sz w:val="20"/>
                      <w:szCs w:val="20"/>
                      <w:lang w:val="en-GB"/>
                    </w:rPr>
                  </w:pPr>
                  <w:r w:rsidRPr="00721892">
                    <w:rPr>
                      <w:b/>
                      <w:sz w:val="20"/>
                      <w:szCs w:val="20"/>
                      <w:lang w:val="en-GB"/>
                    </w:rPr>
                    <w:t>sport</w:t>
                  </w:r>
                  <w:r w:rsidRPr="00721892">
                    <w:rPr>
                      <w:sz w:val="20"/>
                      <w:szCs w:val="20"/>
                      <w:lang w:val="en-GB"/>
                    </w:rPr>
                    <w:t>scotland</w:t>
                  </w:r>
                </w:p>
              </w:tc>
            </w:tr>
            <w:tr w:rsidR="00C266FE" w:rsidRPr="00721892" w14:paraId="4AC1338F" w14:textId="77777777" w:rsidTr="007D0E58">
              <w:trPr>
                <w:trHeight w:val="255"/>
              </w:trPr>
              <w:tc>
                <w:tcPr>
                  <w:tcW w:w="1304" w:type="dxa"/>
                  <w:noWrap/>
                  <w:hideMark/>
                </w:tcPr>
                <w:p w14:paraId="6BAE6F50" w14:textId="77777777" w:rsidR="00C266FE" w:rsidRPr="00721892" w:rsidRDefault="00C266FE" w:rsidP="007D0E58">
                  <w:pPr>
                    <w:pStyle w:val="BodyText1"/>
                    <w:rPr>
                      <w:sz w:val="20"/>
                      <w:szCs w:val="20"/>
                      <w:lang w:val="en-GB"/>
                    </w:rPr>
                  </w:pPr>
                  <w:r w:rsidRPr="00721892">
                    <w:rPr>
                      <w:sz w:val="20"/>
                      <w:szCs w:val="20"/>
                      <w:lang w:val="en-GB"/>
                    </w:rPr>
                    <w:t>16-24</w:t>
                  </w:r>
                </w:p>
              </w:tc>
              <w:tc>
                <w:tcPr>
                  <w:tcW w:w="2127" w:type="dxa"/>
                  <w:noWrap/>
                  <w:hideMark/>
                </w:tcPr>
                <w:p w14:paraId="1DF13D16" w14:textId="77777777" w:rsidR="00C266FE" w:rsidRPr="00721892" w:rsidRDefault="00C266FE" w:rsidP="007D0E58">
                  <w:pPr>
                    <w:pStyle w:val="BodyText1"/>
                    <w:rPr>
                      <w:sz w:val="20"/>
                      <w:szCs w:val="20"/>
                      <w:lang w:val="en-GB"/>
                    </w:rPr>
                  </w:pPr>
                  <w:r w:rsidRPr="00721892">
                    <w:rPr>
                      <w:sz w:val="20"/>
                      <w:szCs w:val="20"/>
                      <w:lang w:val="en-GB"/>
                    </w:rPr>
                    <w:t>3%</w:t>
                  </w:r>
                </w:p>
              </w:tc>
            </w:tr>
            <w:tr w:rsidR="00C266FE" w:rsidRPr="00721892" w14:paraId="16972408" w14:textId="77777777" w:rsidTr="007D0E58">
              <w:trPr>
                <w:trHeight w:val="255"/>
              </w:trPr>
              <w:tc>
                <w:tcPr>
                  <w:tcW w:w="1304" w:type="dxa"/>
                  <w:noWrap/>
                  <w:hideMark/>
                </w:tcPr>
                <w:p w14:paraId="70E3C21F" w14:textId="77777777" w:rsidR="00C266FE" w:rsidRPr="00721892" w:rsidRDefault="00C266FE" w:rsidP="007D0E58">
                  <w:pPr>
                    <w:pStyle w:val="BodyText1"/>
                    <w:rPr>
                      <w:sz w:val="20"/>
                      <w:szCs w:val="20"/>
                      <w:lang w:val="en-GB"/>
                    </w:rPr>
                  </w:pPr>
                  <w:r w:rsidRPr="00721892">
                    <w:rPr>
                      <w:sz w:val="20"/>
                      <w:szCs w:val="20"/>
                      <w:lang w:val="en-GB"/>
                    </w:rPr>
                    <w:t>25-34</w:t>
                  </w:r>
                </w:p>
              </w:tc>
              <w:tc>
                <w:tcPr>
                  <w:tcW w:w="2127" w:type="dxa"/>
                  <w:noWrap/>
                  <w:hideMark/>
                </w:tcPr>
                <w:p w14:paraId="6C9B22E9" w14:textId="77777777" w:rsidR="00C266FE" w:rsidRPr="00721892" w:rsidRDefault="00C266FE" w:rsidP="007D0E58">
                  <w:pPr>
                    <w:pStyle w:val="BodyText1"/>
                    <w:rPr>
                      <w:sz w:val="20"/>
                      <w:szCs w:val="20"/>
                      <w:lang w:val="en-GB"/>
                    </w:rPr>
                  </w:pPr>
                  <w:r>
                    <w:rPr>
                      <w:sz w:val="20"/>
                      <w:szCs w:val="20"/>
                      <w:lang w:val="en-GB"/>
                    </w:rPr>
                    <w:t>32</w:t>
                  </w:r>
                  <w:r w:rsidRPr="00721892">
                    <w:rPr>
                      <w:sz w:val="20"/>
                      <w:szCs w:val="20"/>
                      <w:lang w:val="en-GB"/>
                    </w:rPr>
                    <w:t>%</w:t>
                  </w:r>
                </w:p>
              </w:tc>
            </w:tr>
            <w:tr w:rsidR="00C266FE" w:rsidRPr="00721892" w14:paraId="297B4CEB" w14:textId="77777777" w:rsidTr="007D0E58">
              <w:trPr>
                <w:trHeight w:val="255"/>
              </w:trPr>
              <w:tc>
                <w:tcPr>
                  <w:tcW w:w="1304" w:type="dxa"/>
                  <w:noWrap/>
                  <w:hideMark/>
                </w:tcPr>
                <w:p w14:paraId="3F4E0339" w14:textId="77777777" w:rsidR="00C266FE" w:rsidRPr="00721892" w:rsidRDefault="00C266FE" w:rsidP="007D0E58">
                  <w:pPr>
                    <w:pStyle w:val="BodyText1"/>
                    <w:rPr>
                      <w:sz w:val="20"/>
                      <w:szCs w:val="20"/>
                      <w:lang w:val="en-GB"/>
                    </w:rPr>
                  </w:pPr>
                  <w:r w:rsidRPr="00721892">
                    <w:rPr>
                      <w:sz w:val="20"/>
                      <w:szCs w:val="20"/>
                      <w:lang w:val="en-GB"/>
                    </w:rPr>
                    <w:t>35-44</w:t>
                  </w:r>
                </w:p>
              </w:tc>
              <w:tc>
                <w:tcPr>
                  <w:tcW w:w="2127" w:type="dxa"/>
                  <w:noWrap/>
                  <w:hideMark/>
                </w:tcPr>
                <w:p w14:paraId="2EDE8404" w14:textId="77777777" w:rsidR="00C266FE" w:rsidRPr="00721892" w:rsidRDefault="00C266FE" w:rsidP="007D0E58">
                  <w:pPr>
                    <w:pStyle w:val="BodyText1"/>
                    <w:rPr>
                      <w:sz w:val="20"/>
                      <w:szCs w:val="20"/>
                      <w:lang w:val="en-GB"/>
                    </w:rPr>
                  </w:pPr>
                  <w:r>
                    <w:rPr>
                      <w:sz w:val="20"/>
                      <w:szCs w:val="20"/>
                      <w:lang w:val="en-GB"/>
                    </w:rPr>
                    <w:t>30</w:t>
                  </w:r>
                  <w:r w:rsidRPr="00721892">
                    <w:rPr>
                      <w:sz w:val="20"/>
                      <w:szCs w:val="20"/>
                      <w:lang w:val="en-GB"/>
                    </w:rPr>
                    <w:t>%</w:t>
                  </w:r>
                </w:p>
              </w:tc>
            </w:tr>
            <w:tr w:rsidR="00C266FE" w:rsidRPr="00721892" w14:paraId="2C2B90C5" w14:textId="77777777" w:rsidTr="007D0E58">
              <w:trPr>
                <w:trHeight w:val="255"/>
              </w:trPr>
              <w:tc>
                <w:tcPr>
                  <w:tcW w:w="1304" w:type="dxa"/>
                  <w:noWrap/>
                  <w:hideMark/>
                </w:tcPr>
                <w:p w14:paraId="7A42A770" w14:textId="77777777" w:rsidR="00C266FE" w:rsidRPr="00721892" w:rsidRDefault="00C266FE" w:rsidP="007D0E58">
                  <w:pPr>
                    <w:pStyle w:val="BodyText1"/>
                    <w:rPr>
                      <w:sz w:val="20"/>
                      <w:szCs w:val="20"/>
                      <w:lang w:val="en-GB"/>
                    </w:rPr>
                  </w:pPr>
                  <w:r w:rsidRPr="00721892">
                    <w:rPr>
                      <w:sz w:val="20"/>
                      <w:szCs w:val="20"/>
                      <w:lang w:val="en-GB"/>
                    </w:rPr>
                    <w:t>45-54</w:t>
                  </w:r>
                </w:p>
              </w:tc>
              <w:tc>
                <w:tcPr>
                  <w:tcW w:w="2127" w:type="dxa"/>
                  <w:noWrap/>
                  <w:hideMark/>
                </w:tcPr>
                <w:p w14:paraId="6A1E6C3F" w14:textId="77777777" w:rsidR="00C266FE" w:rsidRPr="00721892" w:rsidRDefault="00C266FE" w:rsidP="007D0E58">
                  <w:pPr>
                    <w:pStyle w:val="BodyText1"/>
                    <w:rPr>
                      <w:sz w:val="20"/>
                      <w:szCs w:val="20"/>
                      <w:lang w:val="en-GB"/>
                    </w:rPr>
                  </w:pPr>
                  <w:r>
                    <w:rPr>
                      <w:sz w:val="20"/>
                      <w:szCs w:val="20"/>
                      <w:lang w:val="en-GB"/>
                    </w:rPr>
                    <w:t>24</w:t>
                  </w:r>
                  <w:r w:rsidRPr="00721892">
                    <w:rPr>
                      <w:sz w:val="20"/>
                      <w:szCs w:val="20"/>
                      <w:lang w:val="en-GB"/>
                    </w:rPr>
                    <w:t>%</w:t>
                  </w:r>
                </w:p>
              </w:tc>
            </w:tr>
            <w:tr w:rsidR="00C266FE" w:rsidRPr="00721892" w14:paraId="31882868" w14:textId="77777777" w:rsidTr="007D0E58">
              <w:trPr>
                <w:trHeight w:val="255"/>
              </w:trPr>
              <w:tc>
                <w:tcPr>
                  <w:tcW w:w="1304" w:type="dxa"/>
                  <w:noWrap/>
                  <w:hideMark/>
                </w:tcPr>
                <w:p w14:paraId="1E5D8DEA" w14:textId="77777777" w:rsidR="00C266FE" w:rsidRPr="00721892" w:rsidRDefault="00C266FE" w:rsidP="007D0E58">
                  <w:pPr>
                    <w:pStyle w:val="BodyText1"/>
                    <w:rPr>
                      <w:sz w:val="20"/>
                      <w:szCs w:val="20"/>
                      <w:lang w:val="en-GB"/>
                    </w:rPr>
                  </w:pPr>
                  <w:r w:rsidRPr="00721892">
                    <w:rPr>
                      <w:sz w:val="20"/>
                      <w:szCs w:val="20"/>
                      <w:lang w:val="en-GB"/>
                    </w:rPr>
                    <w:t>55-64</w:t>
                  </w:r>
                </w:p>
              </w:tc>
              <w:tc>
                <w:tcPr>
                  <w:tcW w:w="2127" w:type="dxa"/>
                  <w:noWrap/>
                  <w:hideMark/>
                </w:tcPr>
                <w:p w14:paraId="061A1444" w14:textId="77777777" w:rsidR="00C266FE" w:rsidRPr="00721892" w:rsidRDefault="00C266FE" w:rsidP="007D0E58">
                  <w:pPr>
                    <w:pStyle w:val="BodyText1"/>
                    <w:rPr>
                      <w:sz w:val="20"/>
                      <w:szCs w:val="20"/>
                      <w:lang w:val="en-GB"/>
                    </w:rPr>
                  </w:pPr>
                  <w:r>
                    <w:rPr>
                      <w:sz w:val="20"/>
                      <w:szCs w:val="20"/>
                      <w:lang w:val="en-GB"/>
                    </w:rPr>
                    <w:t>9%</w:t>
                  </w:r>
                </w:p>
              </w:tc>
            </w:tr>
            <w:tr w:rsidR="00C266FE" w:rsidRPr="00721892" w14:paraId="7D08E51A" w14:textId="77777777" w:rsidTr="007D0E58">
              <w:trPr>
                <w:trHeight w:val="515"/>
              </w:trPr>
              <w:tc>
                <w:tcPr>
                  <w:tcW w:w="1304" w:type="dxa"/>
                  <w:noWrap/>
                  <w:hideMark/>
                </w:tcPr>
                <w:p w14:paraId="4F82DDFF" w14:textId="77777777" w:rsidR="00C266FE" w:rsidRPr="00721892" w:rsidRDefault="00C266FE" w:rsidP="007D0E58">
                  <w:pPr>
                    <w:pStyle w:val="BodyText1"/>
                    <w:rPr>
                      <w:sz w:val="20"/>
                      <w:szCs w:val="20"/>
                      <w:lang w:val="en-GB"/>
                    </w:rPr>
                  </w:pPr>
                  <w:r w:rsidRPr="00721892">
                    <w:rPr>
                      <w:sz w:val="20"/>
                      <w:szCs w:val="20"/>
                      <w:lang w:val="en-GB"/>
                    </w:rPr>
                    <w:t>Prefer not to say</w:t>
                  </w:r>
                </w:p>
              </w:tc>
              <w:tc>
                <w:tcPr>
                  <w:tcW w:w="2127" w:type="dxa"/>
                  <w:noWrap/>
                  <w:hideMark/>
                </w:tcPr>
                <w:p w14:paraId="6A8B4CA9" w14:textId="77777777" w:rsidR="00C266FE" w:rsidRPr="00721892" w:rsidRDefault="00C266FE" w:rsidP="007D0E58">
                  <w:pPr>
                    <w:pStyle w:val="BodyText1"/>
                    <w:rPr>
                      <w:sz w:val="20"/>
                      <w:szCs w:val="20"/>
                      <w:lang w:val="en-GB"/>
                    </w:rPr>
                  </w:pPr>
                  <w:r>
                    <w:rPr>
                      <w:sz w:val="20"/>
                      <w:szCs w:val="20"/>
                      <w:lang w:val="en-GB"/>
                    </w:rPr>
                    <w:t>2</w:t>
                  </w:r>
                  <w:r w:rsidRPr="00721892">
                    <w:rPr>
                      <w:sz w:val="20"/>
                      <w:szCs w:val="20"/>
                      <w:lang w:val="en-GB"/>
                    </w:rPr>
                    <w:t>%</w:t>
                  </w:r>
                </w:p>
              </w:tc>
            </w:tr>
          </w:tbl>
          <w:p w14:paraId="7C250554" w14:textId="21832D11" w:rsidR="00DE4A4E" w:rsidRDefault="005A6857" w:rsidP="00DE4A4E">
            <w:pPr>
              <w:pStyle w:val="BodyText1"/>
              <w:rPr>
                <w:rFonts w:cs="Arial"/>
                <w:sz w:val="20"/>
                <w:szCs w:val="20"/>
                <w:lang w:val="en-GB"/>
              </w:rPr>
            </w:pPr>
            <w:r w:rsidRPr="0085495D">
              <w:rPr>
                <w:rFonts w:cs="Arial"/>
                <w:sz w:val="20"/>
                <w:szCs w:val="20"/>
                <w:lang w:val="en-GB"/>
              </w:rPr>
              <w:t>(</w:t>
            </w:r>
            <w:r w:rsidR="0056568B" w:rsidRPr="0085495D">
              <w:rPr>
                <w:rFonts w:cs="Arial"/>
                <w:sz w:val="20"/>
                <w:szCs w:val="20"/>
                <w:lang w:val="en-GB"/>
              </w:rPr>
              <w:t xml:space="preserve">total response </w:t>
            </w:r>
            <w:r w:rsidRPr="0085495D">
              <w:rPr>
                <w:rFonts w:cs="Arial"/>
                <w:sz w:val="20"/>
                <w:szCs w:val="20"/>
                <w:lang w:val="en-GB"/>
              </w:rPr>
              <w:t>n=2</w:t>
            </w:r>
            <w:r w:rsidR="00AC73A8" w:rsidRPr="0085495D">
              <w:rPr>
                <w:rFonts w:cs="Arial"/>
                <w:sz w:val="20"/>
                <w:szCs w:val="20"/>
                <w:lang w:val="en-GB"/>
              </w:rPr>
              <w:t>1</w:t>
            </w:r>
            <w:r w:rsidRPr="0085495D">
              <w:rPr>
                <w:rFonts w:cs="Arial"/>
                <w:sz w:val="20"/>
                <w:szCs w:val="20"/>
                <w:lang w:val="en-GB"/>
              </w:rPr>
              <w:t>9)</w:t>
            </w:r>
          </w:p>
          <w:p w14:paraId="427984E2" w14:textId="00F22A9A" w:rsidR="0085495D" w:rsidRDefault="00701F1F" w:rsidP="0085495D">
            <w:pPr>
              <w:pStyle w:val="BodyText1"/>
              <w:rPr>
                <w:rFonts w:cs="Arial"/>
                <w:b/>
                <w:sz w:val="20"/>
                <w:szCs w:val="20"/>
              </w:rPr>
            </w:pPr>
            <w:r>
              <w:rPr>
                <w:rFonts w:cs="Arial"/>
                <w:b/>
                <w:sz w:val="20"/>
                <w:szCs w:val="20"/>
                <w:lang w:val="en-GB"/>
              </w:rPr>
              <w:t>sport</w:t>
            </w:r>
            <w:r>
              <w:rPr>
                <w:rFonts w:cs="Arial"/>
                <w:sz w:val="20"/>
                <w:szCs w:val="20"/>
                <w:lang w:val="en-GB"/>
              </w:rPr>
              <w:t>scotland’s staff profile is over representative within the younger age profiles when compared to the Scottish population.</w:t>
            </w:r>
            <w:r w:rsidR="0085495D" w:rsidRPr="0085495D">
              <w:rPr>
                <w:rFonts w:cs="Arial"/>
                <w:b/>
                <w:sz w:val="20"/>
                <w:szCs w:val="20"/>
              </w:rPr>
              <w:t>External Stakeholders</w:t>
            </w:r>
          </w:p>
          <w:p w14:paraId="3AC169DE" w14:textId="77777777" w:rsidR="0085495D" w:rsidRPr="0085495D" w:rsidRDefault="0085495D" w:rsidP="0085495D">
            <w:pPr>
              <w:pStyle w:val="BodyText1"/>
              <w:rPr>
                <w:rFonts w:cs="Arial"/>
                <w:sz w:val="20"/>
                <w:szCs w:val="20"/>
                <w:u w:val="single"/>
              </w:rPr>
            </w:pPr>
            <w:r w:rsidRPr="0085495D">
              <w:rPr>
                <w:rFonts w:cs="Arial"/>
                <w:sz w:val="20"/>
                <w:szCs w:val="20"/>
                <w:u w:val="single"/>
              </w:rPr>
              <w:t>Governing Bodies</w:t>
            </w:r>
          </w:p>
          <w:p w14:paraId="334A7308" w14:textId="77777777" w:rsidR="00004D31" w:rsidRDefault="00F051B2" w:rsidP="00DE4A4E">
            <w:pPr>
              <w:pStyle w:val="BodyText1"/>
              <w:rPr>
                <w:rFonts w:cs="Arial"/>
                <w:sz w:val="20"/>
                <w:szCs w:val="20"/>
                <w:lang w:val="en-GB"/>
              </w:rPr>
            </w:pPr>
            <w:r w:rsidRPr="0085495D">
              <w:rPr>
                <w:rFonts w:cs="Arial"/>
                <w:sz w:val="20"/>
                <w:szCs w:val="20"/>
                <w:lang w:val="en-GB"/>
              </w:rPr>
              <w:t>Unfortunately, the current HRIS does not allow easy reporting on the age demographic of all governing body staff.</w:t>
            </w:r>
          </w:p>
          <w:p w14:paraId="7703C053" w14:textId="77777777" w:rsidR="00C266FE" w:rsidRPr="0085495D" w:rsidRDefault="00C266FE" w:rsidP="00C266FE">
            <w:pPr>
              <w:pStyle w:val="BodyText1"/>
              <w:rPr>
                <w:rFonts w:cs="Arial"/>
                <w:sz w:val="20"/>
                <w:szCs w:val="20"/>
                <w:u w:val="single"/>
              </w:rPr>
            </w:pPr>
            <w:r w:rsidRPr="0085495D">
              <w:rPr>
                <w:rFonts w:cs="Arial"/>
                <w:sz w:val="20"/>
                <w:szCs w:val="20"/>
                <w:u w:val="single"/>
              </w:rPr>
              <w:t>Job Applicants</w:t>
            </w:r>
          </w:p>
          <w:p w14:paraId="65F625B6" w14:textId="77777777" w:rsidR="00C266FE" w:rsidRPr="00C266FE" w:rsidRDefault="00C266FE" w:rsidP="00C266FE">
            <w:pPr>
              <w:pStyle w:val="BodyText1"/>
              <w:rPr>
                <w:rFonts w:cs="Arial"/>
                <w:sz w:val="20"/>
                <w:szCs w:val="20"/>
                <w:lang w:val="en-GB"/>
              </w:rPr>
            </w:pPr>
            <w:r w:rsidRPr="00C266FE">
              <w:rPr>
                <w:rFonts w:cs="Arial"/>
                <w:sz w:val="20"/>
                <w:szCs w:val="20"/>
                <w:lang w:val="en-GB"/>
              </w:rPr>
              <w:t xml:space="preserve">No data available from job applicants however </w:t>
            </w:r>
            <w:r>
              <w:rPr>
                <w:rFonts w:cs="Arial"/>
                <w:sz w:val="20"/>
                <w:szCs w:val="20"/>
                <w:lang w:val="en-GB"/>
              </w:rPr>
              <w:t>the</w:t>
            </w:r>
            <w:r w:rsidRPr="00C266FE">
              <w:rPr>
                <w:rFonts w:cs="Arial"/>
                <w:sz w:val="20"/>
                <w:szCs w:val="20"/>
                <w:lang w:val="en-GB"/>
              </w:rPr>
              <w:t xml:space="preserve"> National Records Scotland’s mid-year population estimates for 2015 reports the following national breakdown by age:</w:t>
            </w:r>
          </w:p>
          <w:tbl>
            <w:tblPr>
              <w:tblStyle w:val="TableGrid"/>
              <w:tblW w:w="0" w:type="auto"/>
              <w:tblLayout w:type="fixed"/>
              <w:tblLook w:val="04A0" w:firstRow="1" w:lastRow="0" w:firstColumn="1" w:lastColumn="0" w:noHBand="0" w:noVBand="1"/>
            </w:tblPr>
            <w:tblGrid>
              <w:gridCol w:w="1304"/>
              <w:gridCol w:w="2016"/>
            </w:tblGrid>
            <w:tr w:rsidR="00C266FE" w:rsidRPr="00721892" w14:paraId="62B63279" w14:textId="77777777" w:rsidTr="007D0E58">
              <w:trPr>
                <w:trHeight w:val="255"/>
              </w:trPr>
              <w:tc>
                <w:tcPr>
                  <w:tcW w:w="1304" w:type="dxa"/>
                  <w:noWrap/>
                </w:tcPr>
                <w:p w14:paraId="2F11B72C" w14:textId="77777777" w:rsidR="00C266FE" w:rsidRPr="00721892" w:rsidRDefault="00C266FE" w:rsidP="007D0E58">
                  <w:pPr>
                    <w:pStyle w:val="BodyText1"/>
                    <w:rPr>
                      <w:sz w:val="20"/>
                      <w:szCs w:val="20"/>
                      <w:lang w:val="en-GB"/>
                    </w:rPr>
                  </w:pPr>
                </w:p>
              </w:tc>
              <w:tc>
                <w:tcPr>
                  <w:tcW w:w="2016" w:type="dxa"/>
                  <w:noWrap/>
                </w:tcPr>
                <w:p w14:paraId="55ACD6B8" w14:textId="77777777" w:rsidR="00C266FE" w:rsidRPr="00721892" w:rsidRDefault="00C266FE" w:rsidP="007D0E58">
                  <w:pPr>
                    <w:pStyle w:val="BodyText1"/>
                    <w:rPr>
                      <w:b/>
                      <w:sz w:val="20"/>
                      <w:szCs w:val="20"/>
                      <w:lang w:val="en-GB"/>
                    </w:rPr>
                  </w:pPr>
                  <w:r w:rsidRPr="00721892">
                    <w:rPr>
                      <w:b/>
                      <w:sz w:val="20"/>
                      <w:szCs w:val="20"/>
                      <w:lang w:val="en-GB"/>
                    </w:rPr>
                    <w:t>Scotland</w:t>
                  </w:r>
                </w:p>
              </w:tc>
            </w:tr>
            <w:tr w:rsidR="00C266FE" w:rsidRPr="00721892" w14:paraId="4E525E1C" w14:textId="77777777" w:rsidTr="007D0E58">
              <w:trPr>
                <w:trHeight w:val="255"/>
              </w:trPr>
              <w:tc>
                <w:tcPr>
                  <w:tcW w:w="1304" w:type="dxa"/>
                  <w:noWrap/>
                  <w:hideMark/>
                </w:tcPr>
                <w:p w14:paraId="02BB3FCD" w14:textId="77777777" w:rsidR="00C266FE" w:rsidRPr="00721892" w:rsidRDefault="00C266FE" w:rsidP="007D0E58">
                  <w:pPr>
                    <w:pStyle w:val="BodyText1"/>
                    <w:rPr>
                      <w:sz w:val="20"/>
                      <w:szCs w:val="20"/>
                      <w:lang w:val="en-GB"/>
                    </w:rPr>
                  </w:pPr>
                  <w:r w:rsidRPr="00721892">
                    <w:rPr>
                      <w:sz w:val="20"/>
                      <w:szCs w:val="20"/>
                      <w:lang w:val="en-GB"/>
                    </w:rPr>
                    <w:t>0-15</w:t>
                  </w:r>
                </w:p>
              </w:tc>
              <w:tc>
                <w:tcPr>
                  <w:tcW w:w="2016" w:type="dxa"/>
                  <w:noWrap/>
                  <w:hideMark/>
                </w:tcPr>
                <w:p w14:paraId="648B47E7" w14:textId="77777777" w:rsidR="00C266FE" w:rsidRPr="00721892" w:rsidRDefault="00C266FE" w:rsidP="007D0E58">
                  <w:pPr>
                    <w:pStyle w:val="BodyText1"/>
                    <w:rPr>
                      <w:sz w:val="20"/>
                      <w:szCs w:val="20"/>
                      <w:lang w:val="en-GB"/>
                    </w:rPr>
                  </w:pPr>
                  <w:r w:rsidRPr="00721892">
                    <w:rPr>
                      <w:sz w:val="20"/>
                      <w:szCs w:val="20"/>
                      <w:lang w:val="en-GB"/>
                    </w:rPr>
                    <w:t>17%</w:t>
                  </w:r>
                </w:p>
              </w:tc>
            </w:tr>
            <w:tr w:rsidR="00C266FE" w:rsidRPr="00721892" w14:paraId="32156FD5" w14:textId="77777777" w:rsidTr="007D0E58">
              <w:trPr>
                <w:trHeight w:val="255"/>
              </w:trPr>
              <w:tc>
                <w:tcPr>
                  <w:tcW w:w="1304" w:type="dxa"/>
                  <w:noWrap/>
                  <w:hideMark/>
                </w:tcPr>
                <w:p w14:paraId="48F125F2" w14:textId="77777777" w:rsidR="00C266FE" w:rsidRPr="00721892" w:rsidRDefault="00C266FE" w:rsidP="007D0E58">
                  <w:pPr>
                    <w:pStyle w:val="BodyText1"/>
                    <w:rPr>
                      <w:sz w:val="20"/>
                      <w:szCs w:val="20"/>
                      <w:lang w:val="en-GB"/>
                    </w:rPr>
                  </w:pPr>
                  <w:r w:rsidRPr="00721892">
                    <w:rPr>
                      <w:sz w:val="20"/>
                      <w:szCs w:val="20"/>
                      <w:lang w:val="en-GB"/>
                    </w:rPr>
                    <w:t>16-29</w:t>
                  </w:r>
                </w:p>
              </w:tc>
              <w:tc>
                <w:tcPr>
                  <w:tcW w:w="2016" w:type="dxa"/>
                  <w:noWrap/>
                  <w:hideMark/>
                </w:tcPr>
                <w:p w14:paraId="6649A395" w14:textId="77777777" w:rsidR="00C266FE" w:rsidRPr="00721892" w:rsidRDefault="00C266FE" w:rsidP="007D0E58">
                  <w:pPr>
                    <w:pStyle w:val="BodyText1"/>
                    <w:rPr>
                      <w:sz w:val="20"/>
                      <w:szCs w:val="20"/>
                      <w:lang w:val="en-GB"/>
                    </w:rPr>
                  </w:pPr>
                  <w:r w:rsidRPr="00721892">
                    <w:rPr>
                      <w:sz w:val="20"/>
                      <w:szCs w:val="20"/>
                      <w:lang w:val="en-GB"/>
                    </w:rPr>
                    <w:t>18%</w:t>
                  </w:r>
                </w:p>
              </w:tc>
            </w:tr>
            <w:tr w:rsidR="00C266FE" w:rsidRPr="00721892" w14:paraId="3E1B61D8" w14:textId="77777777" w:rsidTr="007D0E58">
              <w:trPr>
                <w:trHeight w:val="255"/>
              </w:trPr>
              <w:tc>
                <w:tcPr>
                  <w:tcW w:w="1304" w:type="dxa"/>
                  <w:noWrap/>
                  <w:hideMark/>
                </w:tcPr>
                <w:p w14:paraId="7B701D03" w14:textId="77777777" w:rsidR="00C266FE" w:rsidRPr="00721892" w:rsidRDefault="00C266FE" w:rsidP="007D0E58">
                  <w:pPr>
                    <w:pStyle w:val="BodyText1"/>
                    <w:rPr>
                      <w:sz w:val="20"/>
                      <w:szCs w:val="20"/>
                      <w:lang w:val="en-GB"/>
                    </w:rPr>
                  </w:pPr>
                  <w:r w:rsidRPr="00721892">
                    <w:rPr>
                      <w:sz w:val="20"/>
                      <w:szCs w:val="20"/>
                      <w:lang w:val="en-GB"/>
                    </w:rPr>
                    <w:lastRenderedPageBreak/>
                    <w:t>30-44</w:t>
                  </w:r>
                </w:p>
              </w:tc>
              <w:tc>
                <w:tcPr>
                  <w:tcW w:w="2016" w:type="dxa"/>
                  <w:noWrap/>
                  <w:hideMark/>
                </w:tcPr>
                <w:p w14:paraId="1715E5BE" w14:textId="77777777" w:rsidR="00C266FE" w:rsidRPr="00721892" w:rsidRDefault="00C266FE" w:rsidP="007D0E58">
                  <w:pPr>
                    <w:pStyle w:val="BodyText1"/>
                    <w:rPr>
                      <w:sz w:val="20"/>
                      <w:szCs w:val="20"/>
                      <w:lang w:val="en-GB"/>
                    </w:rPr>
                  </w:pPr>
                  <w:r w:rsidRPr="00721892">
                    <w:rPr>
                      <w:sz w:val="20"/>
                      <w:szCs w:val="20"/>
                      <w:lang w:val="en-GB"/>
                    </w:rPr>
                    <w:t>19%</w:t>
                  </w:r>
                </w:p>
              </w:tc>
            </w:tr>
            <w:tr w:rsidR="00C266FE" w:rsidRPr="00721892" w14:paraId="3D8C3ADC" w14:textId="77777777" w:rsidTr="007D0E58">
              <w:trPr>
                <w:trHeight w:val="255"/>
              </w:trPr>
              <w:tc>
                <w:tcPr>
                  <w:tcW w:w="1304" w:type="dxa"/>
                  <w:noWrap/>
                  <w:hideMark/>
                </w:tcPr>
                <w:p w14:paraId="3B8581AC" w14:textId="77777777" w:rsidR="00C266FE" w:rsidRPr="00721892" w:rsidRDefault="00C266FE" w:rsidP="007D0E58">
                  <w:pPr>
                    <w:pStyle w:val="BodyText1"/>
                    <w:rPr>
                      <w:sz w:val="20"/>
                      <w:szCs w:val="20"/>
                      <w:lang w:val="en-GB"/>
                    </w:rPr>
                  </w:pPr>
                  <w:r w:rsidRPr="00721892">
                    <w:rPr>
                      <w:sz w:val="20"/>
                      <w:szCs w:val="20"/>
                      <w:lang w:val="en-GB"/>
                    </w:rPr>
                    <w:t>45-59</w:t>
                  </w:r>
                </w:p>
              </w:tc>
              <w:tc>
                <w:tcPr>
                  <w:tcW w:w="2016" w:type="dxa"/>
                  <w:noWrap/>
                  <w:hideMark/>
                </w:tcPr>
                <w:p w14:paraId="0BCC7409" w14:textId="77777777" w:rsidR="00C266FE" w:rsidRPr="00721892" w:rsidRDefault="00C266FE" w:rsidP="007D0E58">
                  <w:pPr>
                    <w:pStyle w:val="BodyText1"/>
                    <w:rPr>
                      <w:sz w:val="20"/>
                      <w:szCs w:val="20"/>
                      <w:lang w:val="en-GB"/>
                    </w:rPr>
                  </w:pPr>
                  <w:r w:rsidRPr="00721892">
                    <w:rPr>
                      <w:sz w:val="20"/>
                      <w:szCs w:val="20"/>
                      <w:lang w:val="en-GB"/>
                    </w:rPr>
                    <w:t>22%</w:t>
                  </w:r>
                </w:p>
              </w:tc>
            </w:tr>
            <w:tr w:rsidR="00C266FE" w:rsidRPr="00721892" w14:paraId="6EAAB2B4" w14:textId="77777777" w:rsidTr="007D0E58">
              <w:trPr>
                <w:trHeight w:val="255"/>
              </w:trPr>
              <w:tc>
                <w:tcPr>
                  <w:tcW w:w="1304" w:type="dxa"/>
                  <w:noWrap/>
                  <w:hideMark/>
                </w:tcPr>
                <w:p w14:paraId="47BAEF99" w14:textId="77777777" w:rsidR="00C266FE" w:rsidRPr="00721892" w:rsidRDefault="00C266FE" w:rsidP="007D0E58">
                  <w:pPr>
                    <w:pStyle w:val="BodyText1"/>
                    <w:rPr>
                      <w:sz w:val="20"/>
                      <w:szCs w:val="20"/>
                      <w:lang w:val="en-GB"/>
                    </w:rPr>
                  </w:pPr>
                  <w:r w:rsidRPr="00721892">
                    <w:rPr>
                      <w:sz w:val="20"/>
                      <w:szCs w:val="20"/>
                      <w:lang w:val="en-GB"/>
                    </w:rPr>
                    <w:t>60-74</w:t>
                  </w:r>
                </w:p>
              </w:tc>
              <w:tc>
                <w:tcPr>
                  <w:tcW w:w="2016" w:type="dxa"/>
                  <w:noWrap/>
                  <w:hideMark/>
                </w:tcPr>
                <w:p w14:paraId="6986AD13" w14:textId="77777777" w:rsidR="00C266FE" w:rsidRPr="00721892" w:rsidRDefault="00C266FE" w:rsidP="007D0E58">
                  <w:pPr>
                    <w:pStyle w:val="BodyText1"/>
                    <w:rPr>
                      <w:sz w:val="20"/>
                      <w:szCs w:val="20"/>
                      <w:lang w:val="en-GB"/>
                    </w:rPr>
                  </w:pPr>
                  <w:r w:rsidRPr="00721892">
                    <w:rPr>
                      <w:sz w:val="20"/>
                      <w:szCs w:val="20"/>
                      <w:lang w:val="en-GB"/>
                    </w:rPr>
                    <w:t>16%</w:t>
                  </w:r>
                </w:p>
              </w:tc>
            </w:tr>
            <w:tr w:rsidR="00C266FE" w:rsidRPr="00721892" w14:paraId="054B4FC1" w14:textId="77777777" w:rsidTr="007D0E58">
              <w:trPr>
                <w:trHeight w:val="255"/>
              </w:trPr>
              <w:tc>
                <w:tcPr>
                  <w:tcW w:w="1304" w:type="dxa"/>
                  <w:noWrap/>
                  <w:hideMark/>
                </w:tcPr>
                <w:p w14:paraId="25968673" w14:textId="77777777" w:rsidR="00C266FE" w:rsidRPr="00721892" w:rsidRDefault="00C266FE" w:rsidP="007D0E58">
                  <w:pPr>
                    <w:pStyle w:val="BodyText1"/>
                    <w:rPr>
                      <w:sz w:val="20"/>
                      <w:szCs w:val="20"/>
                      <w:lang w:val="en-GB"/>
                    </w:rPr>
                  </w:pPr>
                  <w:r w:rsidRPr="00721892">
                    <w:rPr>
                      <w:sz w:val="20"/>
                      <w:szCs w:val="20"/>
                      <w:lang w:val="en-GB"/>
                    </w:rPr>
                    <w:t>75+</w:t>
                  </w:r>
                </w:p>
              </w:tc>
              <w:tc>
                <w:tcPr>
                  <w:tcW w:w="2016" w:type="dxa"/>
                  <w:noWrap/>
                  <w:hideMark/>
                </w:tcPr>
                <w:p w14:paraId="1AB0A233" w14:textId="77777777" w:rsidR="00C266FE" w:rsidRPr="00721892" w:rsidRDefault="00C266FE" w:rsidP="007D0E58">
                  <w:pPr>
                    <w:pStyle w:val="BodyText1"/>
                    <w:rPr>
                      <w:sz w:val="20"/>
                      <w:szCs w:val="20"/>
                      <w:lang w:val="en-GB"/>
                    </w:rPr>
                  </w:pPr>
                  <w:r w:rsidRPr="00721892">
                    <w:rPr>
                      <w:sz w:val="20"/>
                      <w:szCs w:val="20"/>
                      <w:lang w:val="en-GB"/>
                    </w:rPr>
                    <w:t>8%</w:t>
                  </w:r>
                </w:p>
              </w:tc>
            </w:tr>
          </w:tbl>
          <w:p w14:paraId="13004535" w14:textId="77777777" w:rsidR="00701F1F" w:rsidRDefault="00701F1F" w:rsidP="00DB2059">
            <w:pPr>
              <w:pStyle w:val="BodyText1"/>
              <w:rPr>
                <w:rFonts w:cs="Arial"/>
                <w:sz w:val="20"/>
                <w:szCs w:val="20"/>
              </w:rPr>
            </w:pPr>
          </w:p>
          <w:p w14:paraId="4A2BDBFD" w14:textId="77777777" w:rsidR="00DB2059" w:rsidRPr="0085495D" w:rsidRDefault="00DB2059" w:rsidP="00DB2059">
            <w:pPr>
              <w:pStyle w:val="BodyText1"/>
              <w:rPr>
                <w:rFonts w:cs="Arial"/>
                <w:sz w:val="20"/>
                <w:szCs w:val="20"/>
              </w:rPr>
            </w:pPr>
            <w:r w:rsidRPr="0085495D">
              <w:rPr>
                <w:rFonts w:cs="Arial"/>
                <w:sz w:val="20"/>
                <w:szCs w:val="20"/>
              </w:rPr>
              <w:t xml:space="preserve">A literature review supports the idea that adults are very capable of learning into their later years. However, as one gets older, reliance on prior experiences plays a more significant role in how they learn. The differences are subtle. </w:t>
            </w:r>
          </w:p>
          <w:p w14:paraId="0FA349D6" w14:textId="77777777" w:rsidR="00DB2059" w:rsidRPr="0085495D" w:rsidRDefault="005331C3" w:rsidP="00DB2059">
            <w:pPr>
              <w:pStyle w:val="BodyText1"/>
              <w:rPr>
                <w:rFonts w:cs="Arial"/>
                <w:sz w:val="20"/>
                <w:szCs w:val="20"/>
              </w:rPr>
            </w:pPr>
            <w:r w:rsidRPr="0085495D">
              <w:rPr>
                <w:rFonts w:cs="Arial"/>
                <w:sz w:val="20"/>
                <w:szCs w:val="20"/>
              </w:rPr>
              <w:t>CAVANAUGH</w:t>
            </w:r>
            <w:r w:rsidR="00DB2059" w:rsidRPr="0085495D">
              <w:rPr>
                <w:rFonts w:cs="Arial"/>
                <w:sz w:val="20"/>
                <w:szCs w:val="20"/>
              </w:rPr>
              <w:t xml:space="preserve">, J.C., </w:t>
            </w:r>
            <w:r w:rsidRPr="0085495D">
              <w:rPr>
                <w:rFonts w:cs="Arial"/>
                <w:sz w:val="20"/>
                <w:szCs w:val="20"/>
              </w:rPr>
              <w:t>BLANCHARD-FIELDS</w:t>
            </w:r>
            <w:r w:rsidR="00DB2059" w:rsidRPr="0085495D">
              <w:rPr>
                <w:rFonts w:cs="Arial"/>
                <w:sz w:val="20"/>
                <w:szCs w:val="20"/>
              </w:rPr>
              <w:t xml:space="preserve">, F. (2002). </w:t>
            </w:r>
            <w:r w:rsidR="00DB2059" w:rsidRPr="0085495D">
              <w:rPr>
                <w:rFonts w:cs="Arial"/>
                <w:i/>
                <w:sz w:val="20"/>
                <w:szCs w:val="20"/>
              </w:rPr>
              <w:t>Adult development and aging</w:t>
            </w:r>
            <w:r w:rsidR="00DB2059" w:rsidRPr="0085495D">
              <w:rPr>
                <w:rFonts w:cs="Arial"/>
                <w:sz w:val="20"/>
                <w:szCs w:val="20"/>
              </w:rPr>
              <w:t xml:space="preserve">. </w:t>
            </w:r>
          </w:p>
          <w:p w14:paraId="065450D1" w14:textId="77777777" w:rsidR="00DB2059" w:rsidRPr="0085495D" w:rsidRDefault="005331C3" w:rsidP="00DB2059">
            <w:pPr>
              <w:pStyle w:val="BodyText1"/>
              <w:rPr>
                <w:rFonts w:cs="Arial"/>
                <w:sz w:val="20"/>
                <w:szCs w:val="20"/>
                <w:highlight w:val="yellow"/>
              </w:rPr>
            </w:pPr>
            <w:r w:rsidRPr="0085495D">
              <w:rPr>
                <w:rFonts w:cs="Arial"/>
                <w:sz w:val="20"/>
                <w:szCs w:val="20"/>
              </w:rPr>
              <w:t>DRAVES</w:t>
            </w:r>
            <w:r w:rsidR="00DB2059" w:rsidRPr="0085495D">
              <w:rPr>
                <w:rFonts w:cs="Arial"/>
                <w:sz w:val="20"/>
                <w:szCs w:val="20"/>
              </w:rPr>
              <w:t xml:space="preserve">, W.A. (1984). </w:t>
            </w:r>
            <w:r w:rsidR="00DB2059" w:rsidRPr="0085495D">
              <w:rPr>
                <w:rFonts w:cs="Arial"/>
                <w:i/>
                <w:sz w:val="20"/>
                <w:szCs w:val="20"/>
              </w:rPr>
              <w:t>How to teach adults</w:t>
            </w:r>
            <w:r w:rsidR="00DB2059" w:rsidRPr="0085495D">
              <w:rPr>
                <w:rFonts w:cs="Arial"/>
                <w:sz w:val="20"/>
                <w:szCs w:val="20"/>
              </w:rPr>
              <w:t>.</w:t>
            </w:r>
          </w:p>
        </w:tc>
        <w:tc>
          <w:tcPr>
            <w:tcW w:w="3780" w:type="dxa"/>
          </w:tcPr>
          <w:p w14:paraId="6BAD0CA2" w14:textId="77777777" w:rsidR="002B6331" w:rsidRPr="0085495D" w:rsidRDefault="00AC73A8" w:rsidP="00DE4A4E">
            <w:pPr>
              <w:rPr>
                <w:rFonts w:cs="Arial"/>
                <w:b/>
                <w:sz w:val="20"/>
                <w:szCs w:val="20"/>
              </w:rPr>
            </w:pPr>
            <w:r w:rsidRPr="0085495D">
              <w:rPr>
                <w:rFonts w:cs="Arial"/>
                <w:b/>
                <w:sz w:val="20"/>
                <w:szCs w:val="20"/>
              </w:rPr>
              <w:lastRenderedPageBreak/>
              <w:t>Internal Stakeholders</w:t>
            </w:r>
          </w:p>
          <w:p w14:paraId="68CA9138" w14:textId="77777777" w:rsidR="00AC73A8" w:rsidRPr="0085495D" w:rsidRDefault="00EB642B" w:rsidP="00622854">
            <w:pPr>
              <w:pStyle w:val="BodyText1"/>
              <w:rPr>
                <w:rFonts w:cs="Arial"/>
                <w:sz w:val="20"/>
                <w:szCs w:val="20"/>
              </w:rPr>
            </w:pPr>
            <w:r w:rsidRPr="0085495D">
              <w:rPr>
                <w:rFonts w:cs="Arial"/>
                <w:sz w:val="20"/>
                <w:szCs w:val="20"/>
              </w:rPr>
              <w:t xml:space="preserve">The </w:t>
            </w:r>
            <w:r w:rsidR="00AC73A8" w:rsidRPr="0085495D">
              <w:rPr>
                <w:rFonts w:cs="Arial"/>
                <w:sz w:val="20"/>
                <w:szCs w:val="20"/>
              </w:rPr>
              <w:t xml:space="preserve">majority of job roles at </w:t>
            </w:r>
            <w:r w:rsidR="00AC73A8" w:rsidRPr="0085495D">
              <w:rPr>
                <w:rFonts w:cs="Arial"/>
                <w:b/>
                <w:sz w:val="20"/>
                <w:szCs w:val="20"/>
              </w:rPr>
              <w:t>sport</w:t>
            </w:r>
            <w:r w:rsidR="00AC73A8" w:rsidRPr="0085495D">
              <w:rPr>
                <w:rFonts w:cs="Arial"/>
                <w:sz w:val="20"/>
                <w:szCs w:val="20"/>
              </w:rPr>
              <w:t xml:space="preserve">scotland </w:t>
            </w:r>
            <w:r w:rsidRPr="0085495D">
              <w:rPr>
                <w:rFonts w:cs="Arial"/>
                <w:sz w:val="20"/>
                <w:szCs w:val="20"/>
              </w:rPr>
              <w:t>require</w:t>
            </w:r>
            <w:r w:rsidR="00AC73A8" w:rsidRPr="0085495D">
              <w:rPr>
                <w:rFonts w:cs="Arial"/>
                <w:sz w:val="20"/>
                <w:szCs w:val="20"/>
              </w:rPr>
              <w:t xml:space="preserve"> computer literacy.  There may be a</w:t>
            </w:r>
            <w:r w:rsidR="00511B91" w:rsidRPr="0085495D">
              <w:rPr>
                <w:rFonts w:cs="Arial"/>
                <w:sz w:val="20"/>
                <w:szCs w:val="20"/>
              </w:rPr>
              <w:t>n</w:t>
            </w:r>
            <w:r w:rsidR="00AC73A8" w:rsidRPr="0085495D">
              <w:rPr>
                <w:rFonts w:cs="Arial"/>
                <w:sz w:val="20"/>
                <w:szCs w:val="20"/>
              </w:rPr>
              <w:t xml:space="preserve"> impact on people who are in their ‘older years’ </w:t>
            </w:r>
            <w:r w:rsidRPr="0085495D">
              <w:rPr>
                <w:rFonts w:cs="Arial"/>
                <w:sz w:val="20"/>
                <w:szCs w:val="20"/>
              </w:rPr>
              <w:t>who</w:t>
            </w:r>
            <w:r w:rsidR="00511B91" w:rsidRPr="0085495D">
              <w:rPr>
                <w:rFonts w:cs="Arial"/>
                <w:sz w:val="20"/>
                <w:szCs w:val="20"/>
              </w:rPr>
              <w:t xml:space="preserve"> prefer not to</w:t>
            </w:r>
            <w:r w:rsidR="00AC73A8" w:rsidRPr="0085495D">
              <w:rPr>
                <w:rFonts w:cs="Arial"/>
                <w:sz w:val="20"/>
                <w:szCs w:val="20"/>
              </w:rPr>
              <w:t xml:space="preserve"> use computer equipment </w:t>
            </w:r>
            <w:r w:rsidR="00511B91" w:rsidRPr="0085495D">
              <w:rPr>
                <w:rFonts w:cs="Arial"/>
                <w:sz w:val="20"/>
                <w:szCs w:val="20"/>
              </w:rPr>
              <w:t xml:space="preserve">or develop their digital skills </w:t>
            </w:r>
            <w:r w:rsidR="00AC73A8" w:rsidRPr="0085495D">
              <w:rPr>
                <w:rFonts w:cs="Arial"/>
                <w:sz w:val="20"/>
                <w:szCs w:val="20"/>
              </w:rPr>
              <w:t xml:space="preserve">as often as </w:t>
            </w:r>
            <w:r w:rsidRPr="0085495D">
              <w:rPr>
                <w:rFonts w:cs="Arial"/>
                <w:sz w:val="20"/>
                <w:szCs w:val="20"/>
              </w:rPr>
              <w:t>other</w:t>
            </w:r>
            <w:r w:rsidR="00511B91" w:rsidRPr="0085495D">
              <w:rPr>
                <w:rFonts w:cs="Arial"/>
                <w:sz w:val="20"/>
                <w:szCs w:val="20"/>
              </w:rPr>
              <w:t>s younger people</w:t>
            </w:r>
            <w:r w:rsidR="00AC73A8" w:rsidRPr="0085495D">
              <w:rPr>
                <w:rFonts w:cs="Arial"/>
                <w:sz w:val="20"/>
                <w:szCs w:val="20"/>
              </w:rPr>
              <w:t xml:space="preserve"> in the organisation.</w:t>
            </w:r>
          </w:p>
          <w:p w14:paraId="3E32009D" w14:textId="77777777" w:rsidR="00691DEE" w:rsidRPr="0085495D" w:rsidRDefault="00AC131F" w:rsidP="0056568B">
            <w:pPr>
              <w:pStyle w:val="BodyText1"/>
              <w:rPr>
                <w:rFonts w:cs="Arial"/>
                <w:b/>
                <w:sz w:val="20"/>
                <w:szCs w:val="20"/>
              </w:rPr>
            </w:pPr>
            <w:r w:rsidRPr="0085495D">
              <w:rPr>
                <w:rFonts w:cs="Arial"/>
                <w:b/>
                <w:sz w:val="20"/>
                <w:szCs w:val="20"/>
              </w:rPr>
              <w:lastRenderedPageBreak/>
              <w:t>External Stakeholders</w:t>
            </w:r>
          </w:p>
          <w:p w14:paraId="1F4E56C3" w14:textId="77777777" w:rsidR="00F051B2" w:rsidRPr="0085495D" w:rsidRDefault="00F051B2" w:rsidP="0056568B">
            <w:pPr>
              <w:pStyle w:val="BodyText1"/>
              <w:rPr>
                <w:rFonts w:cs="Arial"/>
                <w:sz w:val="20"/>
                <w:szCs w:val="20"/>
                <w:u w:val="single"/>
              </w:rPr>
            </w:pPr>
            <w:r w:rsidRPr="0085495D">
              <w:rPr>
                <w:rFonts w:cs="Arial"/>
                <w:sz w:val="20"/>
                <w:szCs w:val="20"/>
                <w:u w:val="single"/>
              </w:rPr>
              <w:t>Governing Bodies</w:t>
            </w:r>
          </w:p>
          <w:p w14:paraId="1B633482" w14:textId="77777777" w:rsidR="00F051B2" w:rsidRPr="0085495D" w:rsidRDefault="00F051B2" w:rsidP="0056568B">
            <w:pPr>
              <w:pStyle w:val="BodyText1"/>
              <w:rPr>
                <w:rFonts w:cs="Arial"/>
                <w:sz w:val="20"/>
                <w:szCs w:val="20"/>
              </w:rPr>
            </w:pPr>
            <w:r w:rsidRPr="0085495D">
              <w:rPr>
                <w:rFonts w:cs="Arial"/>
                <w:sz w:val="20"/>
                <w:szCs w:val="20"/>
              </w:rPr>
              <w:t>There may be a</w:t>
            </w:r>
            <w:r w:rsidR="00AB6809" w:rsidRPr="0085495D">
              <w:rPr>
                <w:rFonts w:cs="Arial"/>
                <w:sz w:val="20"/>
                <w:szCs w:val="20"/>
              </w:rPr>
              <w:t>n</w:t>
            </w:r>
            <w:r w:rsidRPr="0085495D">
              <w:rPr>
                <w:rFonts w:cs="Arial"/>
                <w:sz w:val="20"/>
                <w:szCs w:val="20"/>
              </w:rPr>
              <w:t xml:space="preserve"> impact on governing bod</w:t>
            </w:r>
            <w:r w:rsidR="00EB642B" w:rsidRPr="0085495D">
              <w:rPr>
                <w:rFonts w:cs="Arial"/>
                <w:sz w:val="20"/>
                <w:szCs w:val="20"/>
              </w:rPr>
              <w:t>i</w:t>
            </w:r>
            <w:r w:rsidRPr="0085495D">
              <w:rPr>
                <w:rFonts w:cs="Arial"/>
                <w:sz w:val="20"/>
                <w:szCs w:val="20"/>
              </w:rPr>
              <w:t>es</w:t>
            </w:r>
            <w:r w:rsidR="00E2348C" w:rsidRPr="0085495D">
              <w:rPr>
                <w:rFonts w:cs="Arial"/>
                <w:sz w:val="20"/>
                <w:szCs w:val="20"/>
              </w:rPr>
              <w:t>’ staff</w:t>
            </w:r>
            <w:r w:rsidRPr="0085495D">
              <w:rPr>
                <w:rFonts w:cs="Arial"/>
                <w:sz w:val="20"/>
                <w:szCs w:val="20"/>
              </w:rPr>
              <w:t xml:space="preserve"> who are in their ‘older years’ </w:t>
            </w:r>
            <w:r w:rsidR="00E2348C" w:rsidRPr="0085495D">
              <w:rPr>
                <w:rFonts w:cs="Arial"/>
                <w:sz w:val="20"/>
                <w:szCs w:val="20"/>
              </w:rPr>
              <w:t xml:space="preserve">and </w:t>
            </w:r>
            <w:r w:rsidRPr="0085495D">
              <w:rPr>
                <w:rFonts w:cs="Arial"/>
                <w:sz w:val="20"/>
                <w:szCs w:val="20"/>
              </w:rPr>
              <w:t xml:space="preserve">do not have an e-mail address in </w:t>
            </w:r>
            <w:r w:rsidR="00E2348C" w:rsidRPr="0085495D">
              <w:rPr>
                <w:rFonts w:cs="Arial"/>
                <w:sz w:val="20"/>
                <w:szCs w:val="20"/>
              </w:rPr>
              <w:t xml:space="preserve">order </w:t>
            </w:r>
            <w:r w:rsidRPr="0085495D">
              <w:rPr>
                <w:rFonts w:cs="Arial"/>
                <w:sz w:val="20"/>
                <w:szCs w:val="20"/>
              </w:rPr>
              <w:t>to access their electronic pay slip when the new HRIS is implemented.</w:t>
            </w:r>
          </w:p>
          <w:p w14:paraId="47E22582" w14:textId="77777777" w:rsidR="00F051B2" w:rsidRPr="0085495D" w:rsidRDefault="00F051B2" w:rsidP="0056568B">
            <w:pPr>
              <w:pStyle w:val="BodyText1"/>
              <w:rPr>
                <w:rFonts w:cs="Arial"/>
                <w:sz w:val="20"/>
                <w:szCs w:val="20"/>
                <w:u w:val="single"/>
              </w:rPr>
            </w:pPr>
            <w:r w:rsidRPr="0085495D">
              <w:rPr>
                <w:rFonts w:cs="Arial"/>
                <w:sz w:val="20"/>
                <w:szCs w:val="20"/>
                <w:u w:val="single"/>
              </w:rPr>
              <w:t>Job Applicants</w:t>
            </w:r>
          </w:p>
          <w:p w14:paraId="49C5D49A" w14:textId="77777777" w:rsidR="00004D31" w:rsidRPr="0085495D" w:rsidRDefault="00F051B2" w:rsidP="00511B91">
            <w:pPr>
              <w:pStyle w:val="BodyText1"/>
              <w:rPr>
                <w:rFonts w:cs="Arial"/>
                <w:sz w:val="20"/>
                <w:szCs w:val="20"/>
              </w:rPr>
            </w:pPr>
            <w:r w:rsidRPr="0085495D">
              <w:rPr>
                <w:rFonts w:cs="Arial"/>
                <w:sz w:val="20"/>
                <w:szCs w:val="20"/>
              </w:rPr>
              <w:t>There may be a</w:t>
            </w:r>
            <w:r w:rsidR="00AB6809" w:rsidRPr="0085495D">
              <w:rPr>
                <w:rFonts w:cs="Arial"/>
                <w:sz w:val="20"/>
                <w:szCs w:val="20"/>
              </w:rPr>
              <w:t>n</w:t>
            </w:r>
            <w:r w:rsidRPr="0085495D">
              <w:rPr>
                <w:rFonts w:cs="Arial"/>
                <w:sz w:val="20"/>
                <w:szCs w:val="20"/>
              </w:rPr>
              <w:t xml:space="preserve"> impact on job applicants who are in their ‘older years’ who are not </w:t>
            </w:r>
            <w:r w:rsidR="00511B91" w:rsidRPr="0085495D">
              <w:rPr>
                <w:rFonts w:cs="Arial"/>
                <w:sz w:val="20"/>
                <w:szCs w:val="20"/>
              </w:rPr>
              <w:t xml:space="preserve">sufficiently </w:t>
            </w:r>
            <w:r w:rsidRPr="0085495D">
              <w:rPr>
                <w:rFonts w:cs="Arial"/>
                <w:sz w:val="20"/>
                <w:szCs w:val="20"/>
              </w:rPr>
              <w:t>IT literate to use the e-recruitment system.</w:t>
            </w:r>
          </w:p>
        </w:tc>
        <w:tc>
          <w:tcPr>
            <w:tcW w:w="3780" w:type="dxa"/>
            <w:shd w:val="clear" w:color="auto" w:fill="auto"/>
          </w:tcPr>
          <w:p w14:paraId="4579F2C2" w14:textId="77777777" w:rsidR="00AC131F" w:rsidRPr="0085495D" w:rsidRDefault="00AC131F" w:rsidP="00AC73A8">
            <w:pPr>
              <w:pStyle w:val="BodyText1"/>
              <w:rPr>
                <w:rFonts w:cs="Arial"/>
                <w:b/>
                <w:sz w:val="20"/>
                <w:szCs w:val="20"/>
              </w:rPr>
            </w:pPr>
            <w:r w:rsidRPr="0085495D">
              <w:rPr>
                <w:rFonts w:cs="Arial"/>
                <w:b/>
                <w:sz w:val="20"/>
                <w:szCs w:val="20"/>
              </w:rPr>
              <w:lastRenderedPageBreak/>
              <w:t>Internal Stakeholders</w:t>
            </w:r>
          </w:p>
          <w:p w14:paraId="559F2945" w14:textId="673087FA" w:rsidR="00511B91" w:rsidRPr="0085495D" w:rsidRDefault="00AC73A8" w:rsidP="00AC73A8">
            <w:pPr>
              <w:pStyle w:val="BodyText1"/>
              <w:rPr>
                <w:rFonts w:cs="Arial"/>
                <w:sz w:val="20"/>
                <w:szCs w:val="20"/>
              </w:rPr>
            </w:pPr>
            <w:r w:rsidRPr="0085495D">
              <w:rPr>
                <w:rFonts w:cs="Arial"/>
                <w:sz w:val="20"/>
                <w:szCs w:val="20"/>
              </w:rPr>
              <w:t xml:space="preserve">For more complicated processes e.g. line manager responsibilities </w:t>
            </w:r>
            <w:r w:rsidR="00B63EC0" w:rsidRPr="0085495D">
              <w:rPr>
                <w:rFonts w:cs="Arial"/>
                <w:sz w:val="20"/>
                <w:szCs w:val="20"/>
              </w:rPr>
              <w:t>linked to</w:t>
            </w:r>
            <w:r w:rsidRPr="0085495D">
              <w:rPr>
                <w:rFonts w:cs="Arial"/>
                <w:sz w:val="20"/>
                <w:szCs w:val="20"/>
              </w:rPr>
              <w:t xml:space="preserve"> the HRIS, HRIS</w:t>
            </w:r>
            <w:r w:rsidR="0056568B" w:rsidRPr="0085495D">
              <w:rPr>
                <w:rFonts w:cs="Arial"/>
                <w:sz w:val="20"/>
                <w:szCs w:val="20"/>
              </w:rPr>
              <w:t xml:space="preserve"> training </w:t>
            </w:r>
            <w:r w:rsidR="00F051B2" w:rsidRPr="0085495D">
              <w:rPr>
                <w:rFonts w:cs="Arial"/>
                <w:sz w:val="20"/>
                <w:szCs w:val="20"/>
              </w:rPr>
              <w:t xml:space="preserve">will be </w:t>
            </w:r>
            <w:r w:rsidR="00E2348C" w:rsidRPr="0085495D">
              <w:rPr>
                <w:rFonts w:cs="Arial"/>
                <w:sz w:val="20"/>
                <w:szCs w:val="20"/>
              </w:rPr>
              <w:t xml:space="preserve">delivered </w:t>
            </w:r>
            <w:r w:rsidR="0056568B" w:rsidRPr="0085495D">
              <w:rPr>
                <w:rFonts w:cs="Arial"/>
                <w:sz w:val="20"/>
                <w:szCs w:val="20"/>
              </w:rPr>
              <w:t xml:space="preserve">face to face with supplementary support and/or learning provided through online webinars/e-help. This approach should mitigate </w:t>
            </w:r>
            <w:r w:rsidR="00511B91" w:rsidRPr="0085495D">
              <w:rPr>
                <w:rFonts w:cs="Arial"/>
                <w:sz w:val="20"/>
                <w:szCs w:val="20"/>
              </w:rPr>
              <w:t>any</w:t>
            </w:r>
            <w:r w:rsidR="0056568B" w:rsidRPr="0085495D">
              <w:rPr>
                <w:rFonts w:cs="Arial"/>
                <w:sz w:val="20"/>
                <w:szCs w:val="20"/>
              </w:rPr>
              <w:t xml:space="preserve"> </w:t>
            </w:r>
            <w:r w:rsidR="0056568B" w:rsidRPr="0085495D">
              <w:rPr>
                <w:rFonts w:cs="Arial"/>
                <w:sz w:val="20"/>
                <w:szCs w:val="20"/>
              </w:rPr>
              <w:lastRenderedPageBreak/>
              <w:t>impact of the programme on people due to age.</w:t>
            </w:r>
            <w:r w:rsidR="00C266FE">
              <w:rPr>
                <w:rFonts w:cs="Arial"/>
                <w:sz w:val="20"/>
                <w:szCs w:val="20"/>
              </w:rPr>
              <w:t xml:space="preserve"> </w:t>
            </w:r>
            <w:r w:rsidR="00511B91" w:rsidRPr="0085495D">
              <w:rPr>
                <w:rFonts w:cs="Arial"/>
                <w:sz w:val="20"/>
                <w:szCs w:val="20"/>
              </w:rPr>
              <w:t>IT skills for all staff will be developed.</w:t>
            </w:r>
          </w:p>
          <w:p w14:paraId="55FF0F29" w14:textId="77777777" w:rsidR="00AC131F" w:rsidRPr="0085495D" w:rsidRDefault="00AC131F" w:rsidP="00AC73A8">
            <w:pPr>
              <w:pStyle w:val="BodyText1"/>
              <w:rPr>
                <w:rFonts w:cs="Arial"/>
                <w:b/>
                <w:sz w:val="20"/>
                <w:szCs w:val="20"/>
              </w:rPr>
            </w:pPr>
            <w:r w:rsidRPr="0085495D">
              <w:rPr>
                <w:rFonts w:cs="Arial"/>
                <w:b/>
                <w:sz w:val="20"/>
                <w:szCs w:val="20"/>
              </w:rPr>
              <w:t>External Stakeholders</w:t>
            </w:r>
          </w:p>
          <w:p w14:paraId="34F58298" w14:textId="77777777" w:rsidR="00B63EC0" w:rsidRPr="0085495D" w:rsidRDefault="00B63EC0" w:rsidP="00AC73A8">
            <w:pPr>
              <w:pStyle w:val="BodyText1"/>
              <w:rPr>
                <w:rFonts w:cs="Arial"/>
                <w:sz w:val="20"/>
                <w:szCs w:val="20"/>
                <w:u w:val="single"/>
              </w:rPr>
            </w:pPr>
            <w:r w:rsidRPr="0085495D">
              <w:rPr>
                <w:rFonts w:cs="Arial"/>
                <w:sz w:val="20"/>
                <w:szCs w:val="20"/>
                <w:u w:val="single"/>
              </w:rPr>
              <w:t>Governing Bodies</w:t>
            </w:r>
          </w:p>
          <w:p w14:paraId="499FCDDF" w14:textId="77777777" w:rsidR="00B63EC0" w:rsidRPr="0085495D" w:rsidRDefault="00F051B2" w:rsidP="00AC73A8">
            <w:pPr>
              <w:pStyle w:val="BodyText1"/>
              <w:rPr>
                <w:rFonts w:cs="Arial"/>
                <w:sz w:val="20"/>
                <w:szCs w:val="20"/>
              </w:rPr>
            </w:pPr>
            <w:r w:rsidRPr="0085495D">
              <w:rPr>
                <w:rFonts w:cs="Arial"/>
                <w:sz w:val="20"/>
                <w:szCs w:val="20"/>
              </w:rPr>
              <w:t>Staff who are unable to create/access an e-mail account will be able to request that their pay slip still be sent out in the Royal Mail.  Requests should be made to the Payroll Manager.</w:t>
            </w:r>
          </w:p>
          <w:p w14:paraId="12A9B6E3" w14:textId="77777777" w:rsidR="00B63EC0" w:rsidRPr="0085495D" w:rsidRDefault="002F2163" w:rsidP="00AC73A8">
            <w:pPr>
              <w:pStyle w:val="BodyText1"/>
              <w:rPr>
                <w:rFonts w:cs="Arial"/>
                <w:sz w:val="20"/>
                <w:szCs w:val="20"/>
                <w:u w:val="single"/>
              </w:rPr>
            </w:pPr>
            <w:r w:rsidRPr="0085495D">
              <w:rPr>
                <w:rFonts w:cs="Arial"/>
                <w:sz w:val="20"/>
                <w:szCs w:val="20"/>
                <w:u w:val="single"/>
              </w:rPr>
              <w:t>Job Applicants</w:t>
            </w:r>
          </w:p>
          <w:p w14:paraId="45FA7794" w14:textId="77777777" w:rsidR="00720D1B" w:rsidRDefault="00F051B2" w:rsidP="000D45EB">
            <w:pPr>
              <w:pStyle w:val="BodyText1"/>
              <w:rPr>
                <w:rFonts w:cs="Arial"/>
                <w:sz w:val="20"/>
                <w:szCs w:val="20"/>
              </w:rPr>
            </w:pPr>
            <w:r w:rsidRPr="0085495D">
              <w:rPr>
                <w:rFonts w:cs="Arial"/>
                <w:b/>
                <w:sz w:val="20"/>
                <w:szCs w:val="20"/>
              </w:rPr>
              <w:t>sport</w:t>
            </w:r>
            <w:r w:rsidRPr="0085495D">
              <w:rPr>
                <w:rFonts w:cs="Arial"/>
                <w:sz w:val="20"/>
                <w:szCs w:val="20"/>
              </w:rPr>
              <w:t>scotland will continue to accept hand written job application forms</w:t>
            </w:r>
            <w:r w:rsidR="000D45EB" w:rsidRPr="0085495D">
              <w:rPr>
                <w:rFonts w:cs="Arial"/>
                <w:sz w:val="20"/>
                <w:szCs w:val="20"/>
              </w:rPr>
              <w:t>.  Job applicants will need to contact the HR Team to send out the relevant job application form as this is normally accessed via the e-recruitment site.</w:t>
            </w:r>
          </w:p>
          <w:p w14:paraId="13D9D1E6" w14:textId="4CF736AA" w:rsidR="00F051B2" w:rsidRPr="0085495D" w:rsidRDefault="00720D1B" w:rsidP="000D45EB">
            <w:pPr>
              <w:pStyle w:val="BodyText1"/>
              <w:rPr>
                <w:rFonts w:cs="Arial"/>
                <w:sz w:val="20"/>
                <w:szCs w:val="20"/>
                <w:highlight w:val="yellow"/>
              </w:rPr>
            </w:pPr>
            <w:r>
              <w:rPr>
                <w:rFonts w:cs="Arial"/>
                <w:sz w:val="20"/>
                <w:szCs w:val="20"/>
              </w:rPr>
              <w:t xml:space="preserve">This will be communicated via the job advert and the </w:t>
            </w:r>
            <w:r w:rsidRPr="00720D1B">
              <w:rPr>
                <w:rFonts w:cs="Arial"/>
                <w:b/>
                <w:sz w:val="20"/>
                <w:szCs w:val="20"/>
              </w:rPr>
              <w:t>sport</w:t>
            </w:r>
            <w:r>
              <w:rPr>
                <w:rFonts w:cs="Arial"/>
                <w:sz w:val="20"/>
                <w:szCs w:val="20"/>
              </w:rPr>
              <w:t>scotland recruitment site.</w:t>
            </w:r>
            <w:r w:rsidR="00F051B2" w:rsidRPr="0085495D">
              <w:rPr>
                <w:rFonts w:cs="Arial"/>
                <w:sz w:val="20"/>
                <w:szCs w:val="20"/>
              </w:rPr>
              <w:t xml:space="preserve"> </w:t>
            </w:r>
            <w:r w:rsidR="000D45EB" w:rsidRPr="0085495D">
              <w:rPr>
                <w:rFonts w:cs="Arial"/>
                <w:sz w:val="20"/>
                <w:szCs w:val="20"/>
              </w:rPr>
              <w:t xml:space="preserve"> </w:t>
            </w:r>
          </w:p>
        </w:tc>
      </w:tr>
      <w:tr w:rsidR="00E9718E" w:rsidRPr="00147726" w14:paraId="07E9219D" w14:textId="77777777" w:rsidTr="00347039">
        <w:tc>
          <w:tcPr>
            <w:tcW w:w="2660" w:type="dxa"/>
            <w:shd w:val="clear" w:color="auto" w:fill="B8CCE4" w:themeFill="accent1" w:themeFillTint="66"/>
          </w:tcPr>
          <w:p w14:paraId="4FC51E00" w14:textId="77777777" w:rsidR="00E9718E" w:rsidRPr="00147726" w:rsidRDefault="00E9718E" w:rsidP="002C7C6C">
            <w:pPr>
              <w:pStyle w:val="n"/>
              <w:numPr>
                <w:ilvl w:val="0"/>
                <w:numId w:val="0"/>
              </w:numPr>
              <w:rPr>
                <w:rFonts w:cs="Arial"/>
                <w:sz w:val="20"/>
                <w:highlight w:val="yellow"/>
              </w:rPr>
            </w:pPr>
            <w:r w:rsidRPr="006A6AD0">
              <w:rPr>
                <w:rFonts w:cs="Arial"/>
                <w:sz w:val="20"/>
              </w:rPr>
              <w:lastRenderedPageBreak/>
              <w:t>Disability</w:t>
            </w:r>
          </w:p>
        </w:tc>
        <w:tc>
          <w:tcPr>
            <w:tcW w:w="3780" w:type="dxa"/>
          </w:tcPr>
          <w:p w14:paraId="543F3440" w14:textId="77777777" w:rsidR="00EE66E4" w:rsidRPr="0085495D" w:rsidRDefault="00EE66E4" w:rsidP="00EE66E4">
            <w:pPr>
              <w:rPr>
                <w:rFonts w:cs="Arial"/>
                <w:b/>
                <w:sz w:val="20"/>
                <w:szCs w:val="20"/>
              </w:rPr>
            </w:pPr>
            <w:r w:rsidRPr="0085495D">
              <w:rPr>
                <w:rFonts w:cs="Arial"/>
                <w:b/>
                <w:sz w:val="20"/>
                <w:szCs w:val="20"/>
              </w:rPr>
              <w:t>Internal Stakeholders</w:t>
            </w:r>
          </w:p>
          <w:p w14:paraId="581CC65B" w14:textId="49868DDF" w:rsidR="00A275A6" w:rsidRDefault="00A275A6" w:rsidP="00A275A6">
            <w:pPr>
              <w:rPr>
                <w:rFonts w:cs="Arial"/>
                <w:sz w:val="20"/>
                <w:szCs w:val="20"/>
              </w:rPr>
            </w:pPr>
            <w:r w:rsidRPr="0085495D">
              <w:rPr>
                <w:rFonts w:cs="Arial"/>
                <w:sz w:val="20"/>
                <w:szCs w:val="20"/>
              </w:rPr>
              <w:t xml:space="preserve">From </w:t>
            </w:r>
            <w:r w:rsidRPr="0085495D">
              <w:rPr>
                <w:rFonts w:cs="Arial"/>
                <w:b/>
                <w:sz w:val="20"/>
                <w:szCs w:val="20"/>
              </w:rPr>
              <w:t>sport</w:t>
            </w:r>
            <w:r w:rsidRPr="0085495D">
              <w:rPr>
                <w:rFonts w:cs="Arial"/>
                <w:sz w:val="20"/>
                <w:szCs w:val="20"/>
              </w:rPr>
              <w:t>scotland’s 201</w:t>
            </w:r>
            <w:r w:rsidR="006A6AD0" w:rsidRPr="0085495D">
              <w:rPr>
                <w:rFonts w:cs="Arial"/>
                <w:sz w:val="20"/>
                <w:szCs w:val="20"/>
              </w:rPr>
              <w:t>5</w:t>
            </w:r>
            <w:r w:rsidR="008F1002">
              <w:rPr>
                <w:rFonts w:cs="Arial"/>
                <w:sz w:val="20"/>
                <w:szCs w:val="20"/>
              </w:rPr>
              <w:t>-16</w:t>
            </w:r>
            <w:r w:rsidRPr="0085495D">
              <w:rPr>
                <w:rFonts w:cs="Arial"/>
                <w:sz w:val="20"/>
                <w:szCs w:val="20"/>
              </w:rPr>
              <w:t xml:space="preserve"> equality monitoring</w:t>
            </w:r>
            <w:r w:rsidR="00EE66E4">
              <w:rPr>
                <w:rFonts w:cs="Arial"/>
                <w:sz w:val="20"/>
                <w:szCs w:val="20"/>
              </w:rPr>
              <w:t xml:space="preserve"> survey</w:t>
            </w:r>
            <w:r w:rsidRPr="0085495D">
              <w:rPr>
                <w:rFonts w:cs="Arial"/>
                <w:sz w:val="20"/>
                <w:szCs w:val="20"/>
              </w:rPr>
              <w:t xml:space="preserve"> </w:t>
            </w:r>
            <w:r w:rsidRPr="0085495D">
              <w:rPr>
                <w:rFonts w:cs="Arial"/>
                <w:b/>
                <w:sz w:val="20"/>
                <w:szCs w:val="20"/>
              </w:rPr>
              <w:t>sport</w:t>
            </w:r>
            <w:r w:rsidRPr="0085495D">
              <w:rPr>
                <w:rFonts w:cs="Arial"/>
                <w:sz w:val="20"/>
                <w:szCs w:val="20"/>
              </w:rPr>
              <w:t>scotland staff were asked if they regarded themselves to have a disability, in relation to the definition of disability in the Equality Act 2010</w:t>
            </w:r>
            <w:r w:rsidRPr="0085495D">
              <w:rPr>
                <w:rFonts w:cs="Arial"/>
                <w:sz w:val="20"/>
                <w:szCs w:val="20"/>
                <w:vertAlign w:val="superscript"/>
              </w:rPr>
              <w:t>1</w:t>
            </w:r>
            <w:r w:rsidRPr="0085495D">
              <w:rPr>
                <w:rFonts w:cs="Arial"/>
                <w:sz w:val="20"/>
                <w:szCs w:val="20"/>
              </w:rPr>
              <w:t xml:space="preserve">: </w:t>
            </w:r>
          </w:p>
          <w:p w14:paraId="4035FCC4" w14:textId="1402CC4C" w:rsidR="00EE66E4" w:rsidRPr="00721892" w:rsidRDefault="00EE66E4" w:rsidP="00EE66E4">
            <w:pPr>
              <w:rPr>
                <w:rFonts w:cs="Arial"/>
                <w:sz w:val="20"/>
                <w:szCs w:val="20"/>
              </w:rPr>
            </w:pPr>
            <w:r w:rsidRPr="00721892">
              <w:rPr>
                <w:rFonts w:cs="Arial"/>
                <w:sz w:val="20"/>
                <w:szCs w:val="20"/>
              </w:rPr>
              <w:t xml:space="preserve">4% of respondents to </w:t>
            </w:r>
            <w:r w:rsidRPr="00EE66E4">
              <w:rPr>
                <w:rFonts w:cs="Arial"/>
                <w:sz w:val="20"/>
                <w:szCs w:val="20"/>
              </w:rPr>
              <w:t>the</w:t>
            </w:r>
            <w:r w:rsidRPr="00721892">
              <w:rPr>
                <w:rFonts w:cs="Arial"/>
                <w:sz w:val="20"/>
                <w:szCs w:val="20"/>
              </w:rPr>
              <w:t xml:space="preserve"> survey regarded th</w:t>
            </w:r>
            <w:r w:rsidR="00701F1F">
              <w:rPr>
                <w:rFonts w:cs="Arial"/>
                <w:sz w:val="20"/>
                <w:szCs w:val="20"/>
              </w:rPr>
              <w:t>emselves as having a disability</w:t>
            </w:r>
            <w:r w:rsidRPr="00721892">
              <w:rPr>
                <w:rFonts w:cs="Arial"/>
                <w:sz w:val="20"/>
                <w:szCs w:val="20"/>
              </w:rPr>
              <w:t xml:space="preserve"> </w:t>
            </w:r>
            <w:r w:rsidRPr="0085495D">
              <w:rPr>
                <w:rFonts w:cs="Arial"/>
                <w:sz w:val="20"/>
                <w:szCs w:val="20"/>
              </w:rPr>
              <w:t>(total response n=219)</w:t>
            </w:r>
          </w:p>
          <w:p w14:paraId="22BE2FE9" w14:textId="77777777" w:rsidR="00441591" w:rsidRPr="0085495D" w:rsidRDefault="003A7C47" w:rsidP="00DE4A4E">
            <w:pPr>
              <w:pStyle w:val="BodyText1"/>
              <w:rPr>
                <w:rFonts w:cs="Arial"/>
                <w:sz w:val="20"/>
                <w:szCs w:val="20"/>
              </w:rPr>
            </w:pPr>
            <w:r w:rsidRPr="0085495D">
              <w:rPr>
                <w:rFonts w:cs="Arial"/>
                <w:sz w:val="20"/>
                <w:szCs w:val="20"/>
              </w:rPr>
              <w:t xml:space="preserve">Of the 4% of staff that answered </w:t>
            </w:r>
            <w:r w:rsidR="005E7D12" w:rsidRPr="0085495D">
              <w:rPr>
                <w:rFonts w:cs="Arial"/>
                <w:sz w:val="20"/>
                <w:szCs w:val="20"/>
              </w:rPr>
              <w:t>‘</w:t>
            </w:r>
            <w:r w:rsidRPr="0085495D">
              <w:rPr>
                <w:rFonts w:cs="Arial"/>
                <w:sz w:val="20"/>
                <w:szCs w:val="20"/>
              </w:rPr>
              <w:t>yes</w:t>
            </w:r>
            <w:r w:rsidR="005E7D12" w:rsidRPr="0085495D">
              <w:rPr>
                <w:rFonts w:cs="Arial"/>
                <w:sz w:val="20"/>
                <w:szCs w:val="20"/>
              </w:rPr>
              <w:t>’,</w:t>
            </w:r>
            <w:r w:rsidRPr="0085495D">
              <w:rPr>
                <w:rFonts w:cs="Arial"/>
                <w:sz w:val="20"/>
                <w:szCs w:val="20"/>
              </w:rPr>
              <w:t xml:space="preserve"> t</w:t>
            </w:r>
            <w:r w:rsidR="00441591" w:rsidRPr="0085495D">
              <w:rPr>
                <w:rFonts w:cs="Arial"/>
                <w:sz w:val="20"/>
                <w:szCs w:val="20"/>
              </w:rPr>
              <w:t xml:space="preserve">he nature of the disabilities specified by </w:t>
            </w:r>
            <w:r w:rsidR="00441591" w:rsidRPr="0085495D">
              <w:rPr>
                <w:rFonts w:cs="Arial"/>
                <w:b/>
                <w:sz w:val="20"/>
                <w:szCs w:val="20"/>
              </w:rPr>
              <w:t>sport</w:t>
            </w:r>
            <w:r w:rsidR="00441591" w:rsidRPr="0085495D">
              <w:rPr>
                <w:rFonts w:cs="Arial"/>
                <w:sz w:val="20"/>
                <w:szCs w:val="20"/>
              </w:rPr>
              <w:t>scotland’s workforce is outlined below:</w:t>
            </w:r>
          </w:p>
          <w:p w14:paraId="7540C1C0" w14:textId="77777777" w:rsidR="00441591" w:rsidRPr="0085495D" w:rsidRDefault="00441591" w:rsidP="00701F1F">
            <w:pPr>
              <w:pStyle w:val="BodyText1"/>
              <w:numPr>
                <w:ilvl w:val="0"/>
                <w:numId w:val="18"/>
              </w:numPr>
              <w:spacing w:after="0"/>
              <w:rPr>
                <w:rFonts w:cs="Arial"/>
                <w:sz w:val="20"/>
                <w:szCs w:val="20"/>
              </w:rPr>
            </w:pPr>
            <w:r w:rsidRPr="0085495D">
              <w:rPr>
                <w:rFonts w:cs="Arial"/>
                <w:sz w:val="20"/>
                <w:szCs w:val="20"/>
              </w:rPr>
              <w:lastRenderedPageBreak/>
              <w:t xml:space="preserve">Blindness or partial sight loss </w:t>
            </w:r>
          </w:p>
          <w:p w14:paraId="5055E739" w14:textId="77777777" w:rsidR="00441591" w:rsidRPr="0085495D" w:rsidRDefault="005E7D12" w:rsidP="00701F1F">
            <w:pPr>
              <w:pStyle w:val="BodyText1"/>
              <w:numPr>
                <w:ilvl w:val="0"/>
                <w:numId w:val="18"/>
              </w:numPr>
              <w:spacing w:after="0"/>
              <w:rPr>
                <w:rFonts w:cs="Arial"/>
                <w:sz w:val="20"/>
                <w:szCs w:val="20"/>
              </w:rPr>
            </w:pPr>
            <w:r w:rsidRPr="0085495D">
              <w:rPr>
                <w:rFonts w:cs="Arial"/>
                <w:sz w:val="20"/>
                <w:szCs w:val="20"/>
              </w:rPr>
              <w:t>Hard or hearing e.g. partially deaf</w:t>
            </w:r>
          </w:p>
          <w:p w14:paraId="0A9454F2" w14:textId="77777777" w:rsidR="00441591" w:rsidRPr="0085495D" w:rsidRDefault="00441591" w:rsidP="00701F1F">
            <w:pPr>
              <w:pStyle w:val="BodyText1"/>
              <w:numPr>
                <w:ilvl w:val="0"/>
                <w:numId w:val="18"/>
              </w:numPr>
              <w:spacing w:after="0"/>
              <w:rPr>
                <w:rFonts w:cs="Arial"/>
                <w:sz w:val="20"/>
                <w:szCs w:val="20"/>
              </w:rPr>
            </w:pPr>
            <w:r w:rsidRPr="0085495D">
              <w:rPr>
                <w:rFonts w:cs="Arial"/>
                <w:sz w:val="20"/>
                <w:szCs w:val="20"/>
              </w:rPr>
              <w:t xml:space="preserve">Long term illness, disease or condition </w:t>
            </w:r>
          </w:p>
          <w:p w14:paraId="778B7637" w14:textId="77777777" w:rsidR="005E7D12" w:rsidRPr="0085495D" w:rsidRDefault="005E7D12" w:rsidP="00701F1F">
            <w:pPr>
              <w:pStyle w:val="BodyText1"/>
              <w:numPr>
                <w:ilvl w:val="0"/>
                <w:numId w:val="18"/>
              </w:numPr>
              <w:spacing w:after="0"/>
              <w:rPr>
                <w:rFonts w:cs="Arial"/>
                <w:sz w:val="20"/>
                <w:szCs w:val="20"/>
              </w:rPr>
            </w:pPr>
            <w:r w:rsidRPr="0085495D">
              <w:rPr>
                <w:rFonts w:cs="Arial"/>
                <w:sz w:val="20"/>
                <w:szCs w:val="20"/>
              </w:rPr>
              <w:t>Physical disability</w:t>
            </w:r>
          </w:p>
          <w:p w14:paraId="3C4325ED" w14:textId="77777777" w:rsidR="00441591" w:rsidRDefault="005E7D12" w:rsidP="00701F1F">
            <w:pPr>
              <w:pStyle w:val="BodyText1"/>
              <w:numPr>
                <w:ilvl w:val="0"/>
                <w:numId w:val="18"/>
              </w:numPr>
              <w:spacing w:after="0"/>
              <w:rPr>
                <w:rFonts w:cs="Arial"/>
                <w:sz w:val="20"/>
                <w:szCs w:val="20"/>
              </w:rPr>
            </w:pPr>
            <w:r w:rsidRPr="0085495D">
              <w:rPr>
                <w:rFonts w:cs="Arial"/>
                <w:sz w:val="20"/>
                <w:szCs w:val="20"/>
              </w:rPr>
              <w:t>Other condition</w:t>
            </w:r>
          </w:p>
          <w:p w14:paraId="10C195FE" w14:textId="77777777" w:rsidR="00EE66E4" w:rsidRDefault="00EE66E4" w:rsidP="00EE66E4">
            <w:pPr>
              <w:pStyle w:val="BodyText1"/>
              <w:spacing w:after="0"/>
              <w:ind w:left="720"/>
              <w:rPr>
                <w:rFonts w:cs="Arial"/>
                <w:sz w:val="20"/>
                <w:szCs w:val="20"/>
              </w:rPr>
            </w:pPr>
          </w:p>
          <w:p w14:paraId="41EA9E2D" w14:textId="77777777" w:rsidR="00EE66E4" w:rsidRPr="00721892" w:rsidRDefault="00EE66E4" w:rsidP="00EE66E4">
            <w:pPr>
              <w:rPr>
                <w:rFonts w:cs="Arial"/>
                <w:sz w:val="20"/>
                <w:szCs w:val="20"/>
              </w:rPr>
            </w:pPr>
            <w:r w:rsidRPr="00721892">
              <w:rPr>
                <w:sz w:val="20"/>
                <w:szCs w:val="20"/>
              </w:rPr>
              <w:t xml:space="preserve">A comparison with the Census data indicates a </w:t>
            </w:r>
            <w:r>
              <w:rPr>
                <w:sz w:val="20"/>
                <w:szCs w:val="20"/>
              </w:rPr>
              <w:t xml:space="preserve">significantly </w:t>
            </w:r>
            <w:r w:rsidRPr="00721892">
              <w:rPr>
                <w:sz w:val="20"/>
                <w:szCs w:val="20"/>
              </w:rPr>
              <w:t xml:space="preserve">lower representation of disabled people within </w:t>
            </w:r>
            <w:r w:rsidRPr="00721892">
              <w:rPr>
                <w:b/>
                <w:sz w:val="20"/>
                <w:szCs w:val="20"/>
              </w:rPr>
              <w:t>sport</w:t>
            </w:r>
            <w:r w:rsidRPr="00721892">
              <w:rPr>
                <w:sz w:val="20"/>
                <w:szCs w:val="20"/>
              </w:rPr>
              <w:t>scotland’s workforce.</w:t>
            </w:r>
          </w:p>
          <w:p w14:paraId="507E8249" w14:textId="77777777" w:rsidR="00474DEF" w:rsidRPr="00EE66E4" w:rsidRDefault="00474DEF" w:rsidP="00474DEF">
            <w:pPr>
              <w:pStyle w:val="BodyText1"/>
              <w:rPr>
                <w:rFonts w:cs="Arial"/>
                <w:i/>
                <w:sz w:val="18"/>
                <w:szCs w:val="20"/>
              </w:rPr>
            </w:pPr>
            <w:r w:rsidRPr="00EE66E4">
              <w:rPr>
                <w:rFonts w:cs="Arial"/>
                <w:sz w:val="18"/>
                <w:szCs w:val="20"/>
                <w:vertAlign w:val="superscript"/>
              </w:rPr>
              <w:t>1</w:t>
            </w:r>
            <w:r w:rsidRPr="00EE66E4">
              <w:rPr>
                <w:rFonts w:cs="Arial"/>
                <w:sz w:val="18"/>
                <w:szCs w:val="20"/>
              </w:rPr>
              <w:t xml:space="preserve"> </w:t>
            </w:r>
            <w:r w:rsidRPr="00EE66E4">
              <w:rPr>
                <w:rFonts w:cs="Arial"/>
                <w:i/>
                <w:sz w:val="18"/>
                <w:szCs w:val="20"/>
              </w:rPr>
              <w:t>The Equality Act 2010 defines disability in the following way: "A person has a disability if s/he has a physical or mental impairment which has a substantial and long-term adverse effect on their ability to carry out normal day-to-day activities".</w:t>
            </w:r>
          </w:p>
          <w:p w14:paraId="20591884" w14:textId="77777777" w:rsidR="00EE66E4" w:rsidRDefault="00EE66E4" w:rsidP="00EE66E4">
            <w:pPr>
              <w:pStyle w:val="BodyText1"/>
              <w:rPr>
                <w:rFonts w:cs="Arial"/>
                <w:b/>
                <w:sz w:val="20"/>
                <w:szCs w:val="20"/>
              </w:rPr>
            </w:pPr>
            <w:r w:rsidRPr="0085495D">
              <w:rPr>
                <w:rFonts w:cs="Arial"/>
                <w:b/>
                <w:sz w:val="20"/>
                <w:szCs w:val="20"/>
              </w:rPr>
              <w:t>External Stakeholders</w:t>
            </w:r>
          </w:p>
          <w:p w14:paraId="150E4C4F"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609229B2" w14:textId="7865DAE1" w:rsidR="00EE66E4" w:rsidRDefault="00EE66E4" w:rsidP="00EE66E4">
            <w:pPr>
              <w:pStyle w:val="BodyText1"/>
              <w:rPr>
                <w:rFonts w:cs="Arial"/>
                <w:sz w:val="20"/>
                <w:szCs w:val="20"/>
                <w:lang w:val="en-GB"/>
              </w:rPr>
            </w:pPr>
            <w:r w:rsidRPr="0085495D">
              <w:rPr>
                <w:rFonts w:cs="Arial"/>
                <w:sz w:val="20"/>
                <w:szCs w:val="20"/>
                <w:lang w:val="en-GB"/>
              </w:rPr>
              <w:t xml:space="preserve">Unfortunately, the current HRIS does not allow easy reporting on the </w:t>
            </w:r>
            <w:r>
              <w:rPr>
                <w:rFonts w:cs="Arial"/>
                <w:sz w:val="20"/>
                <w:szCs w:val="20"/>
                <w:lang w:val="en-GB"/>
              </w:rPr>
              <w:t>number of</w:t>
            </w:r>
            <w:r w:rsidRPr="0085495D">
              <w:rPr>
                <w:rFonts w:cs="Arial"/>
                <w:sz w:val="20"/>
                <w:szCs w:val="20"/>
                <w:lang w:val="en-GB"/>
              </w:rPr>
              <w:t xml:space="preserve"> all governing body staff</w:t>
            </w:r>
            <w:r>
              <w:rPr>
                <w:rFonts w:cs="Arial"/>
                <w:sz w:val="20"/>
                <w:szCs w:val="20"/>
                <w:lang w:val="en-GB"/>
              </w:rPr>
              <w:t xml:space="preserve"> with a disability</w:t>
            </w:r>
            <w:r w:rsidRPr="0085495D">
              <w:rPr>
                <w:rFonts w:cs="Arial"/>
                <w:sz w:val="20"/>
                <w:szCs w:val="20"/>
                <w:lang w:val="en-GB"/>
              </w:rPr>
              <w:t>.</w:t>
            </w:r>
          </w:p>
          <w:p w14:paraId="625677F0" w14:textId="77777777" w:rsidR="00EE66E4" w:rsidRPr="0085495D" w:rsidRDefault="00EE66E4" w:rsidP="00EE66E4">
            <w:pPr>
              <w:pStyle w:val="BodyText1"/>
              <w:rPr>
                <w:rFonts w:cs="Arial"/>
                <w:sz w:val="20"/>
                <w:szCs w:val="20"/>
                <w:u w:val="single"/>
              </w:rPr>
            </w:pPr>
            <w:r w:rsidRPr="0085495D">
              <w:rPr>
                <w:rFonts w:cs="Arial"/>
                <w:sz w:val="20"/>
                <w:szCs w:val="20"/>
                <w:u w:val="single"/>
              </w:rPr>
              <w:t>Job Applicants</w:t>
            </w:r>
          </w:p>
          <w:p w14:paraId="242A066F" w14:textId="430EA145" w:rsidR="00EE66E4" w:rsidRPr="00EE66E4" w:rsidRDefault="00EE66E4" w:rsidP="00474DEF">
            <w:pPr>
              <w:pStyle w:val="BodyText1"/>
              <w:rPr>
                <w:rFonts w:cs="Arial"/>
                <w:sz w:val="20"/>
                <w:szCs w:val="20"/>
                <w:lang w:val="en-GB"/>
              </w:rPr>
            </w:pPr>
            <w:r>
              <w:rPr>
                <w:rFonts w:cs="Arial"/>
                <w:sz w:val="20"/>
                <w:szCs w:val="20"/>
                <w:lang w:val="en-GB"/>
              </w:rPr>
              <w:t>In the 2011 Census,</w:t>
            </w:r>
            <w:r w:rsidRPr="00721892">
              <w:rPr>
                <w:rFonts w:cs="Arial"/>
                <w:sz w:val="20"/>
                <w:szCs w:val="20"/>
                <w:lang w:val="en-GB"/>
              </w:rPr>
              <w:t xml:space="preserve"> 20% of people stated their day-to-day activities were limited due to a health problem or disability. For those of working age (16 to 64), this figure changed to 15%.</w:t>
            </w:r>
          </w:p>
        </w:tc>
        <w:tc>
          <w:tcPr>
            <w:tcW w:w="3780" w:type="dxa"/>
          </w:tcPr>
          <w:p w14:paraId="78AC7EC0" w14:textId="77777777" w:rsidR="00701F1F" w:rsidRPr="00701F1F" w:rsidRDefault="00701F1F" w:rsidP="009B49AA">
            <w:pPr>
              <w:pStyle w:val="BodyText1"/>
              <w:rPr>
                <w:rFonts w:cs="Arial"/>
                <w:b/>
                <w:sz w:val="20"/>
                <w:szCs w:val="20"/>
                <w:u w:val="single"/>
              </w:rPr>
            </w:pPr>
            <w:r w:rsidRPr="00701F1F">
              <w:rPr>
                <w:rFonts w:cs="Arial"/>
                <w:b/>
                <w:sz w:val="20"/>
                <w:szCs w:val="20"/>
                <w:u w:val="single"/>
              </w:rPr>
              <w:lastRenderedPageBreak/>
              <w:t>All stakeholders</w:t>
            </w:r>
          </w:p>
          <w:p w14:paraId="7B45A4C4" w14:textId="77777777" w:rsidR="009B49AA" w:rsidRPr="0085495D" w:rsidRDefault="009B49AA" w:rsidP="009B49AA">
            <w:pPr>
              <w:pStyle w:val="BodyText1"/>
              <w:rPr>
                <w:rFonts w:cs="Arial"/>
                <w:b/>
                <w:sz w:val="20"/>
                <w:szCs w:val="20"/>
              </w:rPr>
            </w:pPr>
            <w:r w:rsidRPr="0085495D">
              <w:rPr>
                <w:rFonts w:cs="Arial"/>
                <w:b/>
                <w:sz w:val="20"/>
                <w:szCs w:val="20"/>
              </w:rPr>
              <w:t>Visual Impairment</w:t>
            </w:r>
          </w:p>
          <w:p w14:paraId="39CEE83E" w14:textId="7E04AFA9" w:rsidR="009B49AA" w:rsidRDefault="00511B91" w:rsidP="009B49AA">
            <w:pPr>
              <w:pStyle w:val="BodyText1"/>
              <w:rPr>
                <w:rFonts w:cs="Arial"/>
                <w:sz w:val="20"/>
                <w:szCs w:val="20"/>
              </w:rPr>
            </w:pPr>
            <w:r w:rsidRPr="0085495D">
              <w:rPr>
                <w:rFonts w:cs="Arial"/>
                <w:sz w:val="20"/>
                <w:szCs w:val="20"/>
              </w:rPr>
              <w:t xml:space="preserve">There may be an </w:t>
            </w:r>
            <w:r w:rsidR="00701F1F" w:rsidRPr="0085495D">
              <w:rPr>
                <w:rFonts w:cs="Arial"/>
                <w:sz w:val="20"/>
                <w:szCs w:val="20"/>
              </w:rPr>
              <w:t>impact on</w:t>
            </w:r>
            <w:r w:rsidRPr="0085495D">
              <w:rPr>
                <w:rFonts w:cs="Arial"/>
                <w:sz w:val="20"/>
                <w:szCs w:val="20"/>
              </w:rPr>
              <w:t xml:space="preserve"> </w:t>
            </w:r>
            <w:r w:rsidR="009B49AA" w:rsidRPr="0085495D">
              <w:rPr>
                <w:rFonts w:cs="Arial"/>
                <w:sz w:val="20"/>
                <w:szCs w:val="20"/>
              </w:rPr>
              <w:t>people with a visual impairment with the new HRIS (moving all processes to an electronic platform) and training materials not meeting their specific needs.</w:t>
            </w:r>
          </w:p>
          <w:p w14:paraId="168410AF" w14:textId="77777777" w:rsidR="00701F1F" w:rsidRPr="0085495D" w:rsidRDefault="00701F1F" w:rsidP="00701F1F">
            <w:pPr>
              <w:pStyle w:val="BodyText1"/>
              <w:rPr>
                <w:rFonts w:cs="Arial"/>
                <w:b/>
                <w:sz w:val="20"/>
                <w:szCs w:val="20"/>
              </w:rPr>
            </w:pPr>
            <w:r w:rsidRPr="0085495D">
              <w:rPr>
                <w:rFonts w:cs="Arial"/>
                <w:b/>
                <w:sz w:val="20"/>
                <w:szCs w:val="20"/>
              </w:rPr>
              <w:t>Learning Difficulty / Disability</w:t>
            </w:r>
          </w:p>
          <w:p w14:paraId="6380C5E4" w14:textId="4657BBF3" w:rsidR="00701F1F" w:rsidRPr="0085495D" w:rsidRDefault="00701F1F" w:rsidP="00701F1F">
            <w:pPr>
              <w:pStyle w:val="BodyText1"/>
              <w:rPr>
                <w:rFonts w:cs="Arial"/>
                <w:sz w:val="20"/>
                <w:szCs w:val="20"/>
              </w:rPr>
            </w:pPr>
            <w:r w:rsidRPr="0085495D">
              <w:rPr>
                <w:rFonts w:cs="Arial"/>
                <w:sz w:val="20"/>
                <w:szCs w:val="20"/>
              </w:rPr>
              <w:t xml:space="preserve">Although no staff through the </w:t>
            </w:r>
            <w:r w:rsidRPr="0085495D">
              <w:rPr>
                <w:rFonts w:cs="Arial"/>
                <w:b/>
                <w:sz w:val="20"/>
                <w:szCs w:val="20"/>
              </w:rPr>
              <w:t>sport</w:t>
            </w:r>
            <w:r w:rsidRPr="0085495D">
              <w:rPr>
                <w:rFonts w:cs="Arial"/>
                <w:sz w:val="20"/>
                <w:szCs w:val="20"/>
              </w:rPr>
              <w:t xml:space="preserve">scotland Equality Monitoring 2015 identified as having a learning difficulty / disability that does not mean customers do not or will not exist with learning difficulties / disability in the future. There </w:t>
            </w:r>
            <w:r w:rsidRPr="0085495D">
              <w:rPr>
                <w:rFonts w:cs="Arial"/>
                <w:sz w:val="20"/>
                <w:szCs w:val="20"/>
              </w:rPr>
              <w:lastRenderedPageBreak/>
              <w:t>may be a potential   impact for people with a learning difficulty / disability if training materials do not meet their specific needs.</w:t>
            </w:r>
          </w:p>
          <w:p w14:paraId="2996BAAC" w14:textId="5E349E22" w:rsidR="00701F1F" w:rsidRPr="00701F1F" w:rsidRDefault="00701F1F" w:rsidP="009B49AA">
            <w:pPr>
              <w:pStyle w:val="BodyText1"/>
              <w:rPr>
                <w:rFonts w:cs="Arial"/>
                <w:b/>
                <w:sz w:val="20"/>
                <w:szCs w:val="20"/>
                <w:u w:val="single"/>
              </w:rPr>
            </w:pPr>
            <w:r w:rsidRPr="00701F1F">
              <w:rPr>
                <w:rFonts w:cs="Arial"/>
                <w:b/>
                <w:sz w:val="20"/>
                <w:szCs w:val="20"/>
                <w:u w:val="single"/>
              </w:rPr>
              <w:t>Internal stakeholders</w:t>
            </w:r>
          </w:p>
          <w:p w14:paraId="51B061B9" w14:textId="77777777" w:rsidR="00C04597" w:rsidRPr="0085495D" w:rsidRDefault="00C04597" w:rsidP="00E73ABF">
            <w:pPr>
              <w:pStyle w:val="BodyText1"/>
              <w:rPr>
                <w:rFonts w:cs="Arial"/>
                <w:b/>
                <w:sz w:val="20"/>
                <w:szCs w:val="20"/>
              </w:rPr>
            </w:pPr>
            <w:r w:rsidRPr="0085495D">
              <w:rPr>
                <w:rFonts w:cs="Arial"/>
                <w:b/>
                <w:sz w:val="20"/>
                <w:szCs w:val="20"/>
              </w:rPr>
              <w:t>Hearing Impairment</w:t>
            </w:r>
          </w:p>
          <w:p w14:paraId="76A1CFD1" w14:textId="77777777" w:rsidR="00E73ABF" w:rsidRPr="0085495D" w:rsidRDefault="00E73ABF" w:rsidP="00E73ABF">
            <w:pPr>
              <w:pStyle w:val="BodyText1"/>
              <w:rPr>
                <w:rFonts w:cs="Arial"/>
                <w:sz w:val="20"/>
                <w:szCs w:val="20"/>
              </w:rPr>
            </w:pPr>
            <w:r w:rsidRPr="0085495D">
              <w:rPr>
                <w:rFonts w:cs="Arial"/>
                <w:sz w:val="20"/>
                <w:szCs w:val="20"/>
              </w:rPr>
              <w:t>There may be a potential impact for people with a hearing impairment if the training environment does not meet their specific needs.</w:t>
            </w:r>
          </w:p>
          <w:p w14:paraId="38AE8E6C" w14:textId="77777777" w:rsidR="009D014B" w:rsidRPr="0085495D" w:rsidRDefault="009D014B" w:rsidP="00E73ABF">
            <w:pPr>
              <w:pStyle w:val="BodyText1"/>
              <w:rPr>
                <w:rFonts w:cs="Arial"/>
                <w:b/>
                <w:sz w:val="20"/>
                <w:szCs w:val="20"/>
              </w:rPr>
            </w:pPr>
            <w:r w:rsidRPr="0085495D">
              <w:rPr>
                <w:rFonts w:cs="Arial"/>
                <w:b/>
                <w:sz w:val="20"/>
                <w:szCs w:val="20"/>
              </w:rPr>
              <w:t>Physical Impairment</w:t>
            </w:r>
          </w:p>
          <w:p w14:paraId="1B9A84B4" w14:textId="77777777" w:rsidR="009D014B" w:rsidRPr="0085495D" w:rsidRDefault="009D014B" w:rsidP="00E73ABF">
            <w:pPr>
              <w:pStyle w:val="BodyText1"/>
              <w:rPr>
                <w:rFonts w:cs="Arial"/>
                <w:sz w:val="20"/>
                <w:szCs w:val="20"/>
              </w:rPr>
            </w:pPr>
            <w:r w:rsidRPr="0085495D">
              <w:rPr>
                <w:rFonts w:cs="Arial"/>
                <w:sz w:val="20"/>
                <w:szCs w:val="20"/>
              </w:rPr>
              <w:t>Depending on the physical impairment, there may be a potential impact for people with a physical impairment</w:t>
            </w:r>
            <w:r w:rsidR="009B49AA" w:rsidRPr="0085495D">
              <w:rPr>
                <w:rFonts w:cs="Arial"/>
                <w:sz w:val="20"/>
                <w:szCs w:val="20"/>
              </w:rPr>
              <w:t xml:space="preserve"> in terms of using the HRIS and training not meeting their specific needs.</w:t>
            </w:r>
          </w:p>
          <w:p w14:paraId="2433E799" w14:textId="77777777" w:rsidR="00441591" w:rsidRPr="0085495D" w:rsidRDefault="00441591" w:rsidP="00701F1F">
            <w:pPr>
              <w:pStyle w:val="BodyText1"/>
              <w:rPr>
                <w:rFonts w:cs="Arial"/>
                <w:sz w:val="20"/>
                <w:szCs w:val="20"/>
                <w:highlight w:val="yellow"/>
              </w:rPr>
            </w:pPr>
          </w:p>
        </w:tc>
        <w:tc>
          <w:tcPr>
            <w:tcW w:w="3780" w:type="dxa"/>
          </w:tcPr>
          <w:p w14:paraId="21985DDE" w14:textId="77777777" w:rsidR="00701F1F" w:rsidRPr="0085495D" w:rsidRDefault="00701F1F" w:rsidP="00701F1F">
            <w:pPr>
              <w:rPr>
                <w:rFonts w:cs="Arial"/>
                <w:b/>
                <w:sz w:val="20"/>
                <w:szCs w:val="20"/>
              </w:rPr>
            </w:pPr>
            <w:r w:rsidRPr="0085495D">
              <w:rPr>
                <w:rFonts w:cs="Arial"/>
                <w:b/>
                <w:sz w:val="20"/>
                <w:szCs w:val="20"/>
              </w:rPr>
              <w:lastRenderedPageBreak/>
              <w:t>Internal Stakeholders</w:t>
            </w:r>
          </w:p>
          <w:p w14:paraId="7648B052" w14:textId="77777777" w:rsidR="00DE4A4E" w:rsidRPr="0085495D" w:rsidRDefault="00DE4A4E" w:rsidP="00DE4A4E">
            <w:pPr>
              <w:rPr>
                <w:rFonts w:cs="Arial"/>
                <w:sz w:val="20"/>
                <w:szCs w:val="20"/>
              </w:rPr>
            </w:pPr>
            <w:r w:rsidRPr="0085495D">
              <w:rPr>
                <w:rFonts w:cs="Arial"/>
                <w:b/>
                <w:sz w:val="20"/>
                <w:szCs w:val="20"/>
              </w:rPr>
              <w:t>sport</w:t>
            </w:r>
            <w:r w:rsidRPr="0085495D">
              <w:rPr>
                <w:rFonts w:cs="Arial"/>
                <w:sz w:val="20"/>
                <w:szCs w:val="20"/>
              </w:rPr>
              <w:t xml:space="preserve">scotland will adhere to requests to receive </w:t>
            </w:r>
            <w:r w:rsidR="00FE100B" w:rsidRPr="0085495D">
              <w:rPr>
                <w:rFonts w:cs="Arial"/>
                <w:sz w:val="20"/>
                <w:szCs w:val="20"/>
              </w:rPr>
              <w:t xml:space="preserve">adaptions to their HRIS access and </w:t>
            </w:r>
            <w:r w:rsidR="00441591" w:rsidRPr="0085495D">
              <w:rPr>
                <w:rFonts w:cs="Arial"/>
                <w:sz w:val="20"/>
                <w:szCs w:val="20"/>
              </w:rPr>
              <w:t xml:space="preserve">training materials </w:t>
            </w:r>
            <w:r w:rsidRPr="0085495D">
              <w:rPr>
                <w:rFonts w:cs="Arial"/>
                <w:sz w:val="20"/>
                <w:szCs w:val="20"/>
              </w:rPr>
              <w:t xml:space="preserve">in a different format, for example, in large print on a hard copy.  Requests should be made to a member of the </w:t>
            </w:r>
            <w:r w:rsidR="00FE100B" w:rsidRPr="0085495D">
              <w:rPr>
                <w:rFonts w:cs="Arial"/>
                <w:sz w:val="20"/>
                <w:szCs w:val="20"/>
              </w:rPr>
              <w:t>Human Resources Team.</w:t>
            </w:r>
          </w:p>
          <w:p w14:paraId="5DA12E87" w14:textId="77777777" w:rsidR="002B5030" w:rsidRPr="0085495D" w:rsidRDefault="007A36F8" w:rsidP="002B5030">
            <w:pPr>
              <w:rPr>
                <w:rFonts w:cs="Arial"/>
                <w:sz w:val="20"/>
                <w:szCs w:val="20"/>
              </w:rPr>
            </w:pPr>
            <w:r w:rsidRPr="0085495D">
              <w:rPr>
                <w:rFonts w:cs="Arial"/>
                <w:sz w:val="20"/>
                <w:szCs w:val="20"/>
              </w:rPr>
              <w:t xml:space="preserve">Before training </w:t>
            </w:r>
            <w:r w:rsidR="002B5030" w:rsidRPr="0085495D">
              <w:rPr>
                <w:rFonts w:cs="Arial"/>
                <w:sz w:val="20"/>
                <w:szCs w:val="20"/>
              </w:rPr>
              <w:t>takes place staff</w:t>
            </w:r>
            <w:r w:rsidRPr="0085495D">
              <w:rPr>
                <w:rFonts w:cs="Arial"/>
                <w:sz w:val="20"/>
                <w:szCs w:val="20"/>
              </w:rPr>
              <w:t xml:space="preserve"> </w:t>
            </w:r>
            <w:r w:rsidR="00880541" w:rsidRPr="0085495D">
              <w:rPr>
                <w:rFonts w:cs="Arial"/>
                <w:sz w:val="20"/>
                <w:szCs w:val="20"/>
              </w:rPr>
              <w:t xml:space="preserve">will be asked </w:t>
            </w:r>
            <w:r w:rsidRPr="0085495D">
              <w:rPr>
                <w:rFonts w:cs="Arial"/>
                <w:sz w:val="20"/>
                <w:szCs w:val="20"/>
              </w:rPr>
              <w:t>if they have any specific needs</w:t>
            </w:r>
            <w:r w:rsidR="00880541" w:rsidRPr="0085495D">
              <w:rPr>
                <w:rFonts w:cs="Arial"/>
                <w:sz w:val="20"/>
                <w:szCs w:val="20"/>
              </w:rPr>
              <w:t xml:space="preserve"> to be </w:t>
            </w:r>
            <w:r w:rsidR="002B5030" w:rsidRPr="0085495D">
              <w:rPr>
                <w:rFonts w:cs="Arial"/>
                <w:sz w:val="20"/>
                <w:szCs w:val="20"/>
              </w:rPr>
              <w:t xml:space="preserve">accommodated – this will take the form of a standard statement. </w:t>
            </w:r>
          </w:p>
          <w:p w14:paraId="0B82CABC" w14:textId="77777777" w:rsidR="002B5030" w:rsidRPr="0085495D" w:rsidRDefault="002B5030" w:rsidP="002B5030">
            <w:pPr>
              <w:rPr>
                <w:rFonts w:cs="Arial"/>
                <w:sz w:val="20"/>
                <w:szCs w:val="20"/>
              </w:rPr>
            </w:pPr>
            <w:r w:rsidRPr="0085495D">
              <w:rPr>
                <w:rFonts w:cs="Arial"/>
                <w:sz w:val="20"/>
                <w:szCs w:val="20"/>
              </w:rPr>
              <w:t xml:space="preserve">Staff should also be advised </w:t>
            </w:r>
            <w:r w:rsidR="00E17960" w:rsidRPr="0085495D">
              <w:rPr>
                <w:rFonts w:cs="Arial"/>
                <w:sz w:val="20"/>
                <w:szCs w:val="20"/>
              </w:rPr>
              <w:t xml:space="preserve">before any training </w:t>
            </w:r>
            <w:r w:rsidRPr="0085495D">
              <w:rPr>
                <w:rFonts w:cs="Arial"/>
                <w:sz w:val="20"/>
                <w:szCs w:val="20"/>
              </w:rPr>
              <w:t xml:space="preserve">that Glasgow, Edinburgh and Stirling offices have portable </w:t>
            </w:r>
            <w:r w:rsidR="00D17B9A" w:rsidRPr="0085495D">
              <w:rPr>
                <w:rFonts w:cs="Arial"/>
                <w:sz w:val="20"/>
                <w:szCs w:val="20"/>
              </w:rPr>
              <w:t>induction</w:t>
            </w:r>
            <w:r w:rsidRPr="0085495D">
              <w:rPr>
                <w:rFonts w:cs="Arial"/>
                <w:sz w:val="20"/>
                <w:szCs w:val="20"/>
              </w:rPr>
              <w:t xml:space="preserve"> </w:t>
            </w:r>
            <w:r w:rsidRPr="0085495D">
              <w:rPr>
                <w:rFonts w:cs="Arial"/>
                <w:sz w:val="20"/>
                <w:szCs w:val="20"/>
              </w:rPr>
              <w:lastRenderedPageBreak/>
              <w:t>loop if needed.</w:t>
            </w:r>
          </w:p>
          <w:p w14:paraId="33A85208" w14:textId="77777777" w:rsidR="002B5030" w:rsidRPr="0085495D" w:rsidRDefault="002B5030" w:rsidP="002B5030">
            <w:pPr>
              <w:rPr>
                <w:rFonts w:cs="Arial"/>
                <w:sz w:val="20"/>
                <w:szCs w:val="20"/>
              </w:rPr>
            </w:pPr>
            <w:r w:rsidRPr="0085495D">
              <w:rPr>
                <w:rFonts w:cs="Arial"/>
                <w:sz w:val="20"/>
                <w:szCs w:val="20"/>
              </w:rPr>
              <w:t xml:space="preserve">The internal </w:t>
            </w:r>
            <w:r w:rsidR="00FE100B" w:rsidRPr="0085495D">
              <w:rPr>
                <w:rFonts w:cs="Arial"/>
                <w:sz w:val="20"/>
                <w:szCs w:val="20"/>
              </w:rPr>
              <w:t>HRIS</w:t>
            </w:r>
            <w:r w:rsidRPr="0085495D">
              <w:rPr>
                <w:rFonts w:cs="Arial"/>
                <w:sz w:val="20"/>
                <w:szCs w:val="20"/>
              </w:rPr>
              <w:t xml:space="preserve"> training </w:t>
            </w:r>
            <w:r w:rsidR="005C44EB" w:rsidRPr="0085495D">
              <w:rPr>
                <w:rFonts w:cs="Arial"/>
                <w:sz w:val="20"/>
                <w:szCs w:val="20"/>
              </w:rPr>
              <w:t xml:space="preserve">evaluation </w:t>
            </w:r>
            <w:r w:rsidRPr="0085495D">
              <w:rPr>
                <w:rFonts w:cs="Arial"/>
                <w:sz w:val="20"/>
                <w:szCs w:val="20"/>
              </w:rPr>
              <w:t xml:space="preserve">will </w:t>
            </w:r>
            <w:r w:rsidR="00FE100B" w:rsidRPr="0085495D">
              <w:rPr>
                <w:rFonts w:cs="Arial"/>
                <w:sz w:val="20"/>
                <w:szCs w:val="20"/>
              </w:rPr>
              <w:t xml:space="preserve">include </w:t>
            </w:r>
            <w:r w:rsidR="00E17960" w:rsidRPr="0085495D">
              <w:rPr>
                <w:rFonts w:cs="Arial"/>
                <w:sz w:val="20"/>
                <w:szCs w:val="20"/>
              </w:rPr>
              <w:t xml:space="preserve">a question </w:t>
            </w:r>
            <w:r w:rsidR="003A7C47" w:rsidRPr="0085495D">
              <w:rPr>
                <w:rFonts w:cs="Arial"/>
                <w:sz w:val="20"/>
                <w:szCs w:val="20"/>
              </w:rPr>
              <w:t>ask</w:t>
            </w:r>
            <w:r w:rsidR="00E17960" w:rsidRPr="0085495D">
              <w:rPr>
                <w:rFonts w:cs="Arial"/>
                <w:sz w:val="20"/>
                <w:szCs w:val="20"/>
              </w:rPr>
              <w:t>ing</w:t>
            </w:r>
            <w:r w:rsidR="003A7C47" w:rsidRPr="0085495D">
              <w:rPr>
                <w:rFonts w:cs="Arial"/>
                <w:sz w:val="20"/>
                <w:szCs w:val="20"/>
              </w:rPr>
              <w:t xml:space="preserve"> people </w:t>
            </w:r>
            <w:r w:rsidR="005C44EB" w:rsidRPr="0085495D">
              <w:rPr>
                <w:rFonts w:cs="Arial"/>
                <w:sz w:val="20"/>
                <w:szCs w:val="20"/>
              </w:rPr>
              <w:t>how</w:t>
            </w:r>
            <w:r w:rsidR="00E17960" w:rsidRPr="0085495D">
              <w:rPr>
                <w:rFonts w:cs="Arial"/>
                <w:sz w:val="20"/>
                <w:szCs w:val="20"/>
              </w:rPr>
              <w:t xml:space="preserve"> the training deliver</w:t>
            </w:r>
            <w:r w:rsidR="005C44EB" w:rsidRPr="0085495D">
              <w:rPr>
                <w:rFonts w:cs="Arial"/>
                <w:sz w:val="20"/>
                <w:szCs w:val="20"/>
              </w:rPr>
              <w:t>y</w:t>
            </w:r>
            <w:r w:rsidR="00E17960" w:rsidRPr="0085495D">
              <w:rPr>
                <w:rFonts w:cs="Arial"/>
                <w:sz w:val="20"/>
                <w:szCs w:val="20"/>
              </w:rPr>
              <w:t>/materials could be</w:t>
            </w:r>
            <w:r w:rsidR="003A7C47" w:rsidRPr="0085495D">
              <w:rPr>
                <w:rFonts w:cs="Arial"/>
                <w:sz w:val="20"/>
                <w:szCs w:val="20"/>
              </w:rPr>
              <w:t xml:space="preserve"> improve</w:t>
            </w:r>
            <w:r w:rsidR="00E17960" w:rsidRPr="0085495D">
              <w:rPr>
                <w:rFonts w:cs="Arial"/>
                <w:sz w:val="20"/>
                <w:szCs w:val="20"/>
              </w:rPr>
              <w:t>d to</w:t>
            </w:r>
            <w:r w:rsidR="003A7C47" w:rsidRPr="0085495D">
              <w:rPr>
                <w:rFonts w:cs="Arial"/>
                <w:sz w:val="20"/>
                <w:szCs w:val="20"/>
              </w:rPr>
              <w:t xml:space="preserve"> help overcome any barriers they face. </w:t>
            </w:r>
          </w:p>
          <w:p w14:paraId="6F7F3D97" w14:textId="77777777" w:rsidR="00701F1F" w:rsidRPr="0085495D" w:rsidRDefault="00701F1F" w:rsidP="00701F1F">
            <w:pPr>
              <w:pStyle w:val="BodyText1"/>
              <w:rPr>
                <w:rFonts w:cs="Arial"/>
                <w:b/>
                <w:sz w:val="20"/>
                <w:szCs w:val="20"/>
              </w:rPr>
            </w:pPr>
            <w:r w:rsidRPr="0085495D">
              <w:rPr>
                <w:rFonts w:cs="Arial"/>
                <w:b/>
                <w:sz w:val="20"/>
                <w:szCs w:val="20"/>
              </w:rPr>
              <w:t>External Stakeholders</w:t>
            </w:r>
          </w:p>
          <w:p w14:paraId="7F6AC662" w14:textId="77777777" w:rsidR="00701F1F" w:rsidRPr="0085495D" w:rsidRDefault="00701F1F" w:rsidP="00701F1F">
            <w:pPr>
              <w:pStyle w:val="BodyText1"/>
              <w:rPr>
                <w:rFonts w:cs="Arial"/>
                <w:sz w:val="20"/>
                <w:szCs w:val="20"/>
                <w:u w:val="single"/>
              </w:rPr>
            </w:pPr>
            <w:r w:rsidRPr="0085495D">
              <w:rPr>
                <w:rFonts w:cs="Arial"/>
                <w:sz w:val="20"/>
                <w:szCs w:val="20"/>
                <w:u w:val="single"/>
              </w:rPr>
              <w:t>Governing Bodies</w:t>
            </w:r>
          </w:p>
          <w:p w14:paraId="3E499975" w14:textId="71AAD937" w:rsidR="00880541" w:rsidRDefault="00701F1F" w:rsidP="002B5030">
            <w:pPr>
              <w:rPr>
                <w:rFonts w:cs="Arial"/>
                <w:sz w:val="20"/>
                <w:szCs w:val="20"/>
                <w:highlight w:val="yellow"/>
              </w:rPr>
            </w:pPr>
            <w:r w:rsidRPr="00701F1F">
              <w:rPr>
                <w:rFonts w:cs="Arial"/>
                <w:sz w:val="20"/>
                <w:szCs w:val="20"/>
              </w:rPr>
              <w:t>Staff will be able to request that their pay slip still be sent out in the Royal Mail. Requests should be made to the Payroll Manager.</w:t>
            </w:r>
          </w:p>
          <w:p w14:paraId="5DE36BD4" w14:textId="77777777" w:rsidR="00701F1F" w:rsidRPr="0085495D" w:rsidRDefault="00701F1F" w:rsidP="00701F1F">
            <w:pPr>
              <w:pStyle w:val="BodyText1"/>
              <w:rPr>
                <w:rFonts w:cs="Arial"/>
                <w:sz w:val="20"/>
                <w:szCs w:val="20"/>
                <w:u w:val="single"/>
              </w:rPr>
            </w:pPr>
            <w:r w:rsidRPr="0085495D">
              <w:rPr>
                <w:rFonts w:cs="Arial"/>
                <w:sz w:val="20"/>
                <w:szCs w:val="20"/>
                <w:u w:val="single"/>
              </w:rPr>
              <w:t>Job Applicants</w:t>
            </w:r>
          </w:p>
          <w:p w14:paraId="5B5FDE89" w14:textId="7A0F5E63" w:rsidR="00701F1F" w:rsidRPr="00701F1F" w:rsidRDefault="00701F1F" w:rsidP="00701F1F">
            <w:pPr>
              <w:pStyle w:val="BodyText1"/>
              <w:rPr>
                <w:highlight w:val="yellow"/>
              </w:rPr>
            </w:pPr>
            <w:r w:rsidRPr="00701F1F">
              <w:rPr>
                <w:b/>
                <w:sz w:val="20"/>
              </w:rPr>
              <w:t>sport</w:t>
            </w:r>
            <w:r w:rsidRPr="00701F1F">
              <w:rPr>
                <w:sz w:val="20"/>
              </w:rPr>
              <w:t xml:space="preserve">scotland will continue to accept hand written job application forms.  Job applicants will need to contact the HR Team to send out the relevant job application form as this is normally accessed via the e-recruitment site.  </w:t>
            </w:r>
          </w:p>
        </w:tc>
      </w:tr>
      <w:tr w:rsidR="00790D0D" w:rsidRPr="00147726" w14:paraId="78AA22F3" w14:textId="77777777" w:rsidTr="00347039">
        <w:tc>
          <w:tcPr>
            <w:tcW w:w="2660" w:type="dxa"/>
            <w:shd w:val="clear" w:color="auto" w:fill="B8CCE4" w:themeFill="accent1" w:themeFillTint="66"/>
          </w:tcPr>
          <w:p w14:paraId="15BB3078" w14:textId="0C878AAF" w:rsidR="00790D0D" w:rsidRPr="00147726" w:rsidRDefault="00790D0D" w:rsidP="002C7C6C">
            <w:pPr>
              <w:pStyle w:val="n"/>
              <w:numPr>
                <w:ilvl w:val="0"/>
                <w:numId w:val="0"/>
              </w:numPr>
              <w:rPr>
                <w:rFonts w:cs="Arial"/>
                <w:sz w:val="20"/>
                <w:highlight w:val="yellow"/>
              </w:rPr>
            </w:pPr>
            <w:r w:rsidRPr="00DE19D2">
              <w:rPr>
                <w:rFonts w:cs="Arial"/>
                <w:sz w:val="20"/>
              </w:rPr>
              <w:lastRenderedPageBreak/>
              <w:t xml:space="preserve">Gender reassignment </w:t>
            </w:r>
          </w:p>
        </w:tc>
        <w:tc>
          <w:tcPr>
            <w:tcW w:w="3780" w:type="dxa"/>
          </w:tcPr>
          <w:p w14:paraId="1CF5F6E4" w14:textId="49CE17F9"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5165374F" w14:textId="1BA9509E" w:rsidR="00EE66E4" w:rsidRDefault="00EE66E4" w:rsidP="00EE66E4">
            <w:pPr>
              <w:rPr>
                <w:rFonts w:cs="Arial"/>
                <w:sz w:val="20"/>
                <w:szCs w:val="20"/>
              </w:rPr>
            </w:pPr>
            <w:r w:rsidRPr="00721892">
              <w:rPr>
                <w:rFonts w:cs="Arial"/>
                <w:sz w:val="20"/>
                <w:szCs w:val="20"/>
              </w:rPr>
              <w:t>The 201</w:t>
            </w:r>
            <w:r>
              <w:rPr>
                <w:rFonts w:cs="Arial"/>
                <w:sz w:val="20"/>
                <w:szCs w:val="20"/>
              </w:rPr>
              <w:t>5</w:t>
            </w:r>
            <w:r w:rsidR="008F1002">
              <w:rPr>
                <w:rFonts w:cs="Arial"/>
                <w:sz w:val="20"/>
                <w:szCs w:val="20"/>
              </w:rPr>
              <w:t>-16</w:t>
            </w:r>
            <w:r w:rsidRPr="00721892">
              <w:rPr>
                <w:rFonts w:cs="Arial"/>
                <w:sz w:val="20"/>
                <w:szCs w:val="20"/>
              </w:rPr>
              <w:t xml:space="preserve"> equality monitoring survey </w:t>
            </w:r>
            <w:r w:rsidRPr="00721892">
              <w:rPr>
                <w:rFonts w:cs="Arial"/>
                <w:sz w:val="20"/>
                <w:szCs w:val="20"/>
              </w:rPr>
              <w:lastRenderedPageBreak/>
              <w:t xml:space="preserve">asked </w:t>
            </w:r>
            <w:r w:rsidRPr="00721892">
              <w:rPr>
                <w:rFonts w:cs="Arial"/>
                <w:b/>
                <w:sz w:val="20"/>
                <w:szCs w:val="20"/>
              </w:rPr>
              <w:t>sport</w:t>
            </w:r>
            <w:r w:rsidRPr="00721892">
              <w:rPr>
                <w:rFonts w:cs="Arial"/>
                <w:sz w:val="20"/>
                <w:szCs w:val="20"/>
              </w:rPr>
              <w:t xml:space="preserve">scotland staff whether they have ever identified as transgender. </w:t>
            </w:r>
          </w:p>
          <w:p w14:paraId="3C5340F6" w14:textId="65186A1B" w:rsidR="00A275A6" w:rsidRPr="0085495D" w:rsidRDefault="00EE66E4" w:rsidP="00EE66E4">
            <w:pPr>
              <w:rPr>
                <w:rFonts w:cs="Arial"/>
                <w:sz w:val="20"/>
                <w:szCs w:val="20"/>
              </w:rPr>
            </w:pPr>
            <w:r w:rsidRPr="00721892">
              <w:rPr>
                <w:rFonts w:cs="Arial"/>
                <w:sz w:val="20"/>
                <w:szCs w:val="20"/>
              </w:rPr>
              <w:t xml:space="preserve">98.6% of respondents answered ‘no’ to this question, with </w:t>
            </w:r>
            <w:r>
              <w:rPr>
                <w:rFonts w:cs="Arial"/>
                <w:sz w:val="20"/>
                <w:szCs w:val="20"/>
              </w:rPr>
              <w:t xml:space="preserve">the remaining </w:t>
            </w:r>
            <w:r w:rsidRPr="00721892">
              <w:rPr>
                <w:rFonts w:cs="Arial"/>
                <w:sz w:val="20"/>
                <w:szCs w:val="20"/>
              </w:rPr>
              <w:t>1.4% of respondent</w:t>
            </w:r>
            <w:r w:rsidR="00701F1F">
              <w:rPr>
                <w:rFonts w:cs="Arial"/>
                <w:sz w:val="20"/>
                <w:szCs w:val="20"/>
              </w:rPr>
              <w:t>s answering ‘prefer not to say’</w:t>
            </w:r>
            <w:r w:rsidRPr="0085495D" w:rsidDel="00EE66E4">
              <w:rPr>
                <w:rFonts w:cs="Arial"/>
                <w:sz w:val="20"/>
                <w:szCs w:val="20"/>
              </w:rPr>
              <w:t xml:space="preserve"> </w:t>
            </w:r>
            <w:r w:rsidR="00A275A6" w:rsidRPr="0085495D">
              <w:rPr>
                <w:rFonts w:cs="Arial"/>
                <w:sz w:val="20"/>
                <w:szCs w:val="20"/>
              </w:rPr>
              <w:t>(total respondents n=2</w:t>
            </w:r>
            <w:r w:rsidR="002F0584" w:rsidRPr="0085495D">
              <w:rPr>
                <w:rFonts w:cs="Arial"/>
                <w:sz w:val="20"/>
                <w:szCs w:val="20"/>
              </w:rPr>
              <w:t>1</w:t>
            </w:r>
            <w:r w:rsidR="00A275A6" w:rsidRPr="0085495D">
              <w:rPr>
                <w:rFonts w:cs="Arial"/>
                <w:sz w:val="20"/>
                <w:szCs w:val="20"/>
              </w:rPr>
              <w:t>9)</w:t>
            </w:r>
            <w:r w:rsidR="00701F1F">
              <w:rPr>
                <w:rFonts w:cs="Arial"/>
                <w:sz w:val="20"/>
                <w:szCs w:val="20"/>
              </w:rPr>
              <w:t>.</w:t>
            </w:r>
          </w:p>
          <w:p w14:paraId="146CD004" w14:textId="77777777" w:rsidR="00EE66E4" w:rsidRDefault="00EE66E4" w:rsidP="00EE66E4">
            <w:pPr>
              <w:pStyle w:val="BodyText1"/>
              <w:rPr>
                <w:rFonts w:cs="Arial"/>
                <w:b/>
                <w:sz w:val="20"/>
                <w:szCs w:val="20"/>
              </w:rPr>
            </w:pPr>
            <w:r w:rsidRPr="0085495D">
              <w:rPr>
                <w:rFonts w:cs="Arial"/>
                <w:b/>
                <w:sz w:val="20"/>
                <w:szCs w:val="20"/>
              </w:rPr>
              <w:t>External Stakeholders</w:t>
            </w:r>
          </w:p>
          <w:p w14:paraId="2D74DEF4"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779A04A3" w14:textId="171DB347" w:rsidR="00EE66E4" w:rsidRDefault="00EE66E4" w:rsidP="00EE66E4">
            <w:pPr>
              <w:pStyle w:val="BodyText1"/>
              <w:rPr>
                <w:rFonts w:cs="Arial"/>
                <w:sz w:val="20"/>
                <w:szCs w:val="20"/>
                <w:lang w:val="en-GB"/>
              </w:rPr>
            </w:pPr>
            <w:r w:rsidRPr="0085495D">
              <w:rPr>
                <w:rFonts w:cs="Arial"/>
                <w:sz w:val="20"/>
                <w:szCs w:val="20"/>
                <w:lang w:val="en-GB"/>
              </w:rPr>
              <w:t xml:space="preserve">Unfortunately, the current HRIS does not allow easy reporting on the </w:t>
            </w:r>
            <w:r>
              <w:rPr>
                <w:rFonts w:cs="Arial"/>
                <w:sz w:val="20"/>
                <w:szCs w:val="20"/>
                <w:lang w:val="en-GB"/>
              </w:rPr>
              <w:t>whether</w:t>
            </w:r>
            <w:r w:rsidRPr="0085495D">
              <w:rPr>
                <w:rFonts w:cs="Arial"/>
                <w:sz w:val="20"/>
                <w:szCs w:val="20"/>
                <w:lang w:val="en-GB"/>
              </w:rPr>
              <w:t xml:space="preserve"> governing body staff</w:t>
            </w:r>
            <w:r>
              <w:rPr>
                <w:rFonts w:cs="Arial"/>
                <w:sz w:val="20"/>
                <w:szCs w:val="20"/>
                <w:lang w:val="en-GB"/>
              </w:rPr>
              <w:t xml:space="preserve"> have ever identified as transgender</w:t>
            </w:r>
            <w:r w:rsidRPr="0085495D">
              <w:rPr>
                <w:rFonts w:cs="Arial"/>
                <w:sz w:val="20"/>
                <w:szCs w:val="20"/>
                <w:lang w:val="en-GB"/>
              </w:rPr>
              <w:t>.</w:t>
            </w:r>
          </w:p>
          <w:p w14:paraId="6AB0E4C9" w14:textId="77777777" w:rsidR="00EE66E4" w:rsidRPr="0085495D" w:rsidRDefault="00EE66E4" w:rsidP="00EE66E4">
            <w:pPr>
              <w:pStyle w:val="BodyText1"/>
              <w:rPr>
                <w:rFonts w:cs="Arial"/>
                <w:sz w:val="20"/>
                <w:szCs w:val="20"/>
                <w:u w:val="single"/>
              </w:rPr>
            </w:pPr>
            <w:r w:rsidRPr="0085495D">
              <w:rPr>
                <w:rFonts w:cs="Arial"/>
                <w:sz w:val="20"/>
                <w:szCs w:val="20"/>
                <w:u w:val="single"/>
              </w:rPr>
              <w:t>Job Applicants</w:t>
            </w:r>
          </w:p>
          <w:p w14:paraId="60EFFC13" w14:textId="245AFBDB" w:rsidR="00A275A6" w:rsidRPr="0085495D" w:rsidRDefault="00EE66E4" w:rsidP="00A275A6">
            <w:pPr>
              <w:pStyle w:val="BodyText1"/>
              <w:rPr>
                <w:rFonts w:cs="Arial"/>
                <w:sz w:val="20"/>
                <w:szCs w:val="20"/>
                <w:highlight w:val="yellow"/>
              </w:rPr>
            </w:pPr>
            <w:r w:rsidRPr="00EE66E4">
              <w:rPr>
                <w:rFonts w:cs="Arial"/>
                <w:sz w:val="20"/>
                <w:szCs w:val="20"/>
              </w:rPr>
              <w:t>No</w:t>
            </w:r>
            <w:r>
              <w:rPr>
                <w:rFonts w:cs="Arial"/>
                <w:sz w:val="20"/>
                <w:szCs w:val="20"/>
              </w:rPr>
              <w:t xml:space="preserve"> data available</w:t>
            </w:r>
          </w:p>
        </w:tc>
        <w:tc>
          <w:tcPr>
            <w:tcW w:w="3780" w:type="dxa"/>
          </w:tcPr>
          <w:p w14:paraId="71A65584" w14:textId="77777777" w:rsidR="00CD713D" w:rsidRPr="0085495D" w:rsidRDefault="00CD713D" w:rsidP="00CD713D">
            <w:pPr>
              <w:rPr>
                <w:rFonts w:cs="Arial"/>
                <w:sz w:val="20"/>
                <w:szCs w:val="20"/>
              </w:rPr>
            </w:pPr>
            <w:r w:rsidRPr="0085495D">
              <w:rPr>
                <w:rFonts w:cs="Arial"/>
                <w:sz w:val="20"/>
                <w:szCs w:val="20"/>
              </w:rPr>
              <w:lastRenderedPageBreak/>
              <w:t>There is a neutral impact on this protected characteristic.</w:t>
            </w:r>
          </w:p>
          <w:p w14:paraId="152BA962" w14:textId="77777777" w:rsidR="00E73ABF" w:rsidRPr="0085495D" w:rsidRDefault="00E73ABF" w:rsidP="00E73ABF">
            <w:pPr>
              <w:pStyle w:val="BodyText1"/>
              <w:rPr>
                <w:rFonts w:cs="Arial"/>
                <w:sz w:val="20"/>
                <w:szCs w:val="20"/>
                <w:highlight w:val="yellow"/>
              </w:rPr>
            </w:pPr>
          </w:p>
        </w:tc>
        <w:tc>
          <w:tcPr>
            <w:tcW w:w="3780" w:type="dxa"/>
          </w:tcPr>
          <w:p w14:paraId="470DD4D1" w14:textId="77777777" w:rsidR="00790D0D" w:rsidRPr="0085495D" w:rsidRDefault="00790D0D" w:rsidP="002A5CBA">
            <w:pPr>
              <w:rPr>
                <w:rFonts w:cs="Arial"/>
                <w:sz w:val="20"/>
                <w:szCs w:val="20"/>
                <w:highlight w:val="yellow"/>
              </w:rPr>
            </w:pPr>
            <w:r w:rsidRPr="0085495D">
              <w:rPr>
                <w:rFonts w:cs="Arial"/>
                <w:sz w:val="20"/>
                <w:szCs w:val="20"/>
              </w:rPr>
              <w:lastRenderedPageBreak/>
              <w:t>N/A</w:t>
            </w:r>
          </w:p>
        </w:tc>
      </w:tr>
      <w:tr w:rsidR="005A5E92" w:rsidRPr="00147726" w14:paraId="5081316C" w14:textId="77777777" w:rsidTr="00347039">
        <w:tc>
          <w:tcPr>
            <w:tcW w:w="2660" w:type="dxa"/>
            <w:shd w:val="clear" w:color="auto" w:fill="B8CCE4" w:themeFill="accent1" w:themeFillTint="66"/>
          </w:tcPr>
          <w:p w14:paraId="320BB9FE" w14:textId="77777777" w:rsidR="005A5E92" w:rsidRPr="00147726" w:rsidRDefault="005A5E92" w:rsidP="0001695C">
            <w:pPr>
              <w:pStyle w:val="n"/>
              <w:numPr>
                <w:ilvl w:val="0"/>
                <w:numId w:val="0"/>
              </w:numPr>
              <w:rPr>
                <w:rFonts w:cs="Arial"/>
                <w:sz w:val="20"/>
                <w:highlight w:val="yellow"/>
              </w:rPr>
            </w:pPr>
            <w:r w:rsidRPr="00912210">
              <w:rPr>
                <w:rFonts w:cs="Arial"/>
                <w:sz w:val="20"/>
              </w:rPr>
              <w:lastRenderedPageBreak/>
              <w:t xml:space="preserve">Race </w:t>
            </w:r>
          </w:p>
        </w:tc>
        <w:tc>
          <w:tcPr>
            <w:tcW w:w="3780" w:type="dxa"/>
          </w:tcPr>
          <w:p w14:paraId="2EDD42DD"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1113C446" w14:textId="017AB500" w:rsidR="00AA6F14" w:rsidRDefault="00AA6F14" w:rsidP="00AA6F14">
            <w:pPr>
              <w:rPr>
                <w:rFonts w:cs="Arial"/>
                <w:sz w:val="20"/>
                <w:szCs w:val="20"/>
              </w:rPr>
            </w:pPr>
            <w:r w:rsidRPr="00721892">
              <w:rPr>
                <w:rFonts w:cs="Arial"/>
                <w:sz w:val="20"/>
                <w:szCs w:val="20"/>
              </w:rPr>
              <w:t xml:space="preserve">The </w:t>
            </w:r>
            <w:r w:rsidR="008F1002" w:rsidRPr="0085495D">
              <w:rPr>
                <w:rFonts w:cs="Arial"/>
                <w:sz w:val="20"/>
                <w:szCs w:val="20"/>
              </w:rPr>
              <w:t>2015</w:t>
            </w:r>
            <w:r w:rsidR="008F1002">
              <w:rPr>
                <w:rFonts w:cs="Arial"/>
                <w:sz w:val="20"/>
                <w:szCs w:val="20"/>
              </w:rPr>
              <w:t>-16</w:t>
            </w:r>
            <w:r w:rsidR="008F1002" w:rsidRPr="0085495D">
              <w:rPr>
                <w:rFonts w:cs="Arial"/>
                <w:sz w:val="20"/>
                <w:szCs w:val="20"/>
              </w:rPr>
              <w:t xml:space="preserve"> equality monitoring survey</w:t>
            </w:r>
            <w:r w:rsidR="008F1002" w:rsidRPr="00721892">
              <w:rPr>
                <w:rFonts w:cs="Arial"/>
                <w:sz w:val="20"/>
                <w:szCs w:val="20"/>
              </w:rPr>
              <w:t xml:space="preserve"> </w:t>
            </w:r>
            <w:r w:rsidRPr="00721892">
              <w:rPr>
                <w:rFonts w:cs="Arial"/>
                <w:sz w:val="20"/>
                <w:szCs w:val="20"/>
              </w:rPr>
              <w:t>asked staff to identify which ethnic gr</w:t>
            </w:r>
            <w:r>
              <w:rPr>
                <w:rFonts w:cs="Arial"/>
                <w:sz w:val="20"/>
                <w:szCs w:val="20"/>
              </w:rPr>
              <w:t>oup they identified with most. 59</w:t>
            </w:r>
            <w:r w:rsidRPr="00721892">
              <w:rPr>
                <w:rFonts w:cs="Arial"/>
                <w:sz w:val="20"/>
                <w:szCs w:val="20"/>
              </w:rPr>
              <w:t xml:space="preserve">% of respondents identified themselves as White Scottish and </w:t>
            </w:r>
            <w:r>
              <w:rPr>
                <w:rFonts w:cs="Arial"/>
                <w:sz w:val="20"/>
                <w:szCs w:val="20"/>
              </w:rPr>
              <w:t>34</w:t>
            </w:r>
            <w:r w:rsidRPr="00721892">
              <w:rPr>
                <w:rFonts w:cs="Arial"/>
                <w:sz w:val="20"/>
                <w:szCs w:val="20"/>
              </w:rPr>
              <w:t xml:space="preserve">% identified themselves as White British. </w:t>
            </w:r>
          </w:p>
          <w:p w14:paraId="3E5D5F70" w14:textId="77777777" w:rsidR="00AA6F14" w:rsidRPr="00721892" w:rsidRDefault="00AA6F14" w:rsidP="00AA6F14">
            <w:pPr>
              <w:rPr>
                <w:rFonts w:cs="Arial"/>
                <w:sz w:val="20"/>
                <w:szCs w:val="20"/>
              </w:rPr>
            </w:pPr>
            <w:r>
              <w:rPr>
                <w:rFonts w:cs="Arial"/>
                <w:sz w:val="20"/>
                <w:szCs w:val="20"/>
              </w:rPr>
              <w:t xml:space="preserve">No respondents ticked an option that was not ‘White’ or ‘Prefer not to answer’. </w:t>
            </w:r>
          </w:p>
          <w:tbl>
            <w:tblPr>
              <w:tblStyle w:val="TableGrid"/>
              <w:tblW w:w="0" w:type="auto"/>
              <w:tblInd w:w="5" w:type="dxa"/>
              <w:tblLayout w:type="fixed"/>
              <w:tblLook w:val="04A0" w:firstRow="1" w:lastRow="0" w:firstColumn="1" w:lastColumn="0" w:noHBand="0" w:noVBand="1"/>
            </w:tblPr>
            <w:tblGrid>
              <w:gridCol w:w="1774"/>
              <w:gridCol w:w="1775"/>
            </w:tblGrid>
            <w:tr w:rsidR="00AA6F14" w:rsidRPr="00721892" w14:paraId="1F4A9555" w14:textId="77777777" w:rsidTr="00530EF3">
              <w:tc>
                <w:tcPr>
                  <w:tcW w:w="1774" w:type="dxa"/>
                  <w:tcBorders>
                    <w:top w:val="nil"/>
                    <w:left w:val="nil"/>
                  </w:tcBorders>
                </w:tcPr>
                <w:p w14:paraId="1F231365" w14:textId="77777777" w:rsidR="00AA6F14" w:rsidRPr="00721892" w:rsidRDefault="00AA6F14" w:rsidP="00530EF3">
                  <w:pPr>
                    <w:pStyle w:val="BodyText1"/>
                    <w:rPr>
                      <w:b/>
                      <w:sz w:val="20"/>
                      <w:szCs w:val="20"/>
                      <w:lang w:val="en-GB"/>
                    </w:rPr>
                  </w:pPr>
                </w:p>
              </w:tc>
              <w:tc>
                <w:tcPr>
                  <w:tcW w:w="1775" w:type="dxa"/>
                </w:tcPr>
                <w:p w14:paraId="1FABDD04" w14:textId="77777777" w:rsidR="00AA6F14" w:rsidRPr="00721892" w:rsidRDefault="00AA6F14" w:rsidP="00530EF3">
                  <w:pPr>
                    <w:pStyle w:val="BodyText1"/>
                    <w:rPr>
                      <w:b/>
                      <w:sz w:val="20"/>
                      <w:szCs w:val="20"/>
                      <w:lang w:val="en-GB"/>
                    </w:rPr>
                  </w:pPr>
                  <w:r w:rsidRPr="00721892">
                    <w:rPr>
                      <w:b/>
                      <w:sz w:val="20"/>
                      <w:szCs w:val="20"/>
                      <w:lang w:val="en-GB"/>
                    </w:rPr>
                    <w:t>sport</w:t>
                  </w:r>
                  <w:r w:rsidRPr="00721892">
                    <w:rPr>
                      <w:sz w:val="20"/>
                      <w:szCs w:val="20"/>
                      <w:lang w:val="en-GB"/>
                    </w:rPr>
                    <w:t>scotland</w:t>
                  </w:r>
                </w:p>
              </w:tc>
            </w:tr>
            <w:tr w:rsidR="00AA6F14" w:rsidRPr="00721892" w14:paraId="588B97A0" w14:textId="77777777" w:rsidTr="00530EF3">
              <w:tc>
                <w:tcPr>
                  <w:tcW w:w="1774" w:type="dxa"/>
                </w:tcPr>
                <w:p w14:paraId="0B4F9E2C" w14:textId="77777777" w:rsidR="00AA6F14" w:rsidRPr="00721892" w:rsidRDefault="00AA6F14" w:rsidP="00530EF3">
                  <w:pPr>
                    <w:pStyle w:val="BodyText1"/>
                    <w:rPr>
                      <w:sz w:val="20"/>
                      <w:szCs w:val="20"/>
                      <w:lang w:val="en-GB"/>
                    </w:rPr>
                  </w:pPr>
                  <w:r w:rsidRPr="00721892">
                    <w:rPr>
                      <w:sz w:val="20"/>
                      <w:szCs w:val="20"/>
                      <w:lang w:val="en-GB"/>
                    </w:rPr>
                    <w:t>White Scottish</w:t>
                  </w:r>
                </w:p>
              </w:tc>
              <w:tc>
                <w:tcPr>
                  <w:tcW w:w="1775" w:type="dxa"/>
                </w:tcPr>
                <w:p w14:paraId="0873AB9F" w14:textId="77777777" w:rsidR="00AA6F14" w:rsidRPr="00721892" w:rsidRDefault="00AA6F14" w:rsidP="00530EF3">
                  <w:pPr>
                    <w:pStyle w:val="BodyText1"/>
                    <w:rPr>
                      <w:sz w:val="20"/>
                      <w:szCs w:val="20"/>
                      <w:lang w:val="en-GB"/>
                    </w:rPr>
                  </w:pPr>
                  <w:r>
                    <w:rPr>
                      <w:sz w:val="20"/>
                      <w:szCs w:val="20"/>
                      <w:lang w:val="en-GB"/>
                    </w:rPr>
                    <w:t>59%</w:t>
                  </w:r>
                </w:p>
              </w:tc>
            </w:tr>
            <w:tr w:rsidR="00AA6F14" w:rsidRPr="00721892" w14:paraId="07ED0B41" w14:textId="77777777" w:rsidTr="00530EF3">
              <w:tc>
                <w:tcPr>
                  <w:tcW w:w="1774" w:type="dxa"/>
                </w:tcPr>
                <w:p w14:paraId="7E44BD0C" w14:textId="77777777" w:rsidR="00AA6F14" w:rsidRPr="00721892" w:rsidRDefault="00AA6F14" w:rsidP="00530EF3">
                  <w:pPr>
                    <w:pStyle w:val="BodyText1"/>
                    <w:rPr>
                      <w:sz w:val="20"/>
                      <w:szCs w:val="20"/>
                      <w:lang w:val="en-GB"/>
                    </w:rPr>
                  </w:pPr>
                  <w:r w:rsidRPr="00721892">
                    <w:rPr>
                      <w:sz w:val="20"/>
                      <w:szCs w:val="20"/>
                      <w:lang w:val="en-GB"/>
                    </w:rPr>
                    <w:t>White British</w:t>
                  </w:r>
                </w:p>
              </w:tc>
              <w:tc>
                <w:tcPr>
                  <w:tcW w:w="1775" w:type="dxa"/>
                </w:tcPr>
                <w:p w14:paraId="2E157317" w14:textId="77777777" w:rsidR="00AA6F14" w:rsidRPr="00721892" w:rsidRDefault="00AA6F14" w:rsidP="00530EF3">
                  <w:pPr>
                    <w:pStyle w:val="BodyText1"/>
                    <w:rPr>
                      <w:sz w:val="20"/>
                      <w:szCs w:val="20"/>
                      <w:lang w:val="en-GB"/>
                    </w:rPr>
                  </w:pPr>
                  <w:r>
                    <w:rPr>
                      <w:sz w:val="20"/>
                      <w:szCs w:val="20"/>
                      <w:lang w:val="en-GB"/>
                    </w:rPr>
                    <w:t>34%</w:t>
                  </w:r>
                </w:p>
              </w:tc>
            </w:tr>
            <w:tr w:rsidR="00AA6F14" w:rsidRPr="00721892" w14:paraId="016A7616" w14:textId="77777777" w:rsidTr="00530EF3">
              <w:tc>
                <w:tcPr>
                  <w:tcW w:w="1774" w:type="dxa"/>
                </w:tcPr>
                <w:p w14:paraId="2BD5848C" w14:textId="77777777" w:rsidR="00AA6F14" w:rsidRPr="00721892" w:rsidRDefault="00AA6F14" w:rsidP="00530EF3">
                  <w:pPr>
                    <w:pStyle w:val="BodyText1"/>
                    <w:rPr>
                      <w:sz w:val="20"/>
                      <w:szCs w:val="20"/>
                      <w:lang w:val="en-GB"/>
                    </w:rPr>
                  </w:pPr>
                  <w:r w:rsidRPr="00721892">
                    <w:rPr>
                      <w:sz w:val="20"/>
                      <w:szCs w:val="20"/>
                      <w:lang w:val="en-GB"/>
                    </w:rPr>
                    <w:t>White Irish</w:t>
                  </w:r>
                </w:p>
              </w:tc>
              <w:tc>
                <w:tcPr>
                  <w:tcW w:w="1775" w:type="dxa"/>
                </w:tcPr>
                <w:p w14:paraId="394AB0B9" w14:textId="77777777" w:rsidR="00AA6F14" w:rsidRPr="00721892" w:rsidRDefault="00AA6F14" w:rsidP="00530EF3">
                  <w:pPr>
                    <w:pStyle w:val="BodyText1"/>
                    <w:rPr>
                      <w:sz w:val="20"/>
                      <w:szCs w:val="20"/>
                      <w:lang w:val="en-GB"/>
                    </w:rPr>
                  </w:pPr>
                  <w:r>
                    <w:rPr>
                      <w:sz w:val="20"/>
                      <w:szCs w:val="20"/>
                      <w:lang w:val="en-GB"/>
                    </w:rPr>
                    <w:t>1%</w:t>
                  </w:r>
                </w:p>
              </w:tc>
            </w:tr>
            <w:tr w:rsidR="00AA6F14" w:rsidRPr="00721892" w14:paraId="6BF5034B" w14:textId="77777777" w:rsidTr="00530EF3">
              <w:tc>
                <w:tcPr>
                  <w:tcW w:w="1774" w:type="dxa"/>
                </w:tcPr>
                <w:p w14:paraId="6C40EB67" w14:textId="77777777" w:rsidR="00AA6F14" w:rsidRPr="00721892" w:rsidRDefault="00AA6F14" w:rsidP="00530EF3">
                  <w:pPr>
                    <w:pStyle w:val="BodyText1"/>
                    <w:rPr>
                      <w:sz w:val="20"/>
                      <w:szCs w:val="20"/>
                      <w:lang w:val="en-GB"/>
                    </w:rPr>
                  </w:pPr>
                  <w:r w:rsidRPr="00721892">
                    <w:rPr>
                      <w:sz w:val="20"/>
                      <w:szCs w:val="20"/>
                      <w:lang w:val="en-GB"/>
                    </w:rPr>
                    <w:t>White Other</w:t>
                  </w:r>
                </w:p>
              </w:tc>
              <w:tc>
                <w:tcPr>
                  <w:tcW w:w="1775" w:type="dxa"/>
                </w:tcPr>
                <w:p w14:paraId="1193BE37" w14:textId="77777777" w:rsidR="00AA6F14" w:rsidRPr="00721892" w:rsidRDefault="00AA6F14" w:rsidP="00530EF3">
                  <w:pPr>
                    <w:pStyle w:val="BodyText1"/>
                    <w:rPr>
                      <w:sz w:val="20"/>
                      <w:szCs w:val="20"/>
                      <w:lang w:val="en-GB"/>
                    </w:rPr>
                  </w:pPr>
                  <w:r>
                    <w:rPr>
                      <w:sz w:val="20"/>
                      <w:szCs w:val="20"/>
                      <w:lang w:val="en-GB"/>
                    </w:rPr>
                    <w:t>3%</w:t>
                  </w:r>
                </w:p>
              </w:tc>
            </w:tr>
            <w:tr w:rsidR="00AA6F14" w:rsidRPr="00721892" w14:paraId="4DD1F8EC" w14:textId="77777777" w:rsidTr="00530EF3">
              <w:tc>
                <w:tcPr>
                  <w:tcW w:w="1774" w:type="dxa"/>
                </w:tcPr>
                <w:p w14:paraId="318C40BE" w14:textId="77777777" w:rsidR="00AA6F14" w:rsidRPr="00721892" w:rsidRDefault="00AA6F14" w:rsidP="00530EF3">
                  <w:pPr>
                    <w:pStyle w:val="BodyText1"/>
                    <w:rPr>
                      <w:sz w:val="20"/>
                      <w:szCs w:val="20"/>
                      <w:lang w:val="en-GB"/>
                    </w:rPr>
                  </w:pPr>
                  <w:r w:rsidRPr="00721892">
                    <w:rPr>
                      <w:sz w:val="20"/>
                      <w:szCs w:val="20"/>
                      <w:lang w:val="en-GB"/>
                    </w:rPr>
                    <w:lastRenderedPageBreak/>
                    <w:t>Prefer not to answer</w:t>
                  </w:r>
                </w:p>
              </w:tc>
              <w:tc>
                <w:tcPr>
                  <w:tcW w:w="1775" w:type="dxa"/>
                </w:tcPr>
                <w:p w14:paraId="6C9C9376" w14:textId="77777777" w:rsidR="00AA6F14" w:rsidRPr="00721892" w:rsidRDefault="00AA6F14" w:rsidP="00530EF3">
                  <w:pPr>
                    <w:pStyle w:val="BodyText1"/>
                    <w:rPr>
                      <w:sz w:val="20"/>
                      <w:szCs w:val="20"/>
                      <w:lang w:val="en-GB"/>
                    </w:rPr>
                  </w:pPr>
                  <w:r>
                    <w:rPr>
                      <w:sz w:val="20"/>
                      <w:szCs w:val="20"/>
                      <w:lang w:val="en-GB"/>
                    </w:rPr>
                    <w:t>2%</w:t>
                  </w:r>
                </w:p>
              </w:tc>
            </w:tr>
          </w:tbl>
          <w:p w14:paraId="649A44DA" w14:textId="77777777" w:rsidR="00AA6F14" w:rsidRPr="0085495D" w:rsidRDefault="00AA6F14" w:rsidP="00AA6F14">
            <w:pPr>
              <w:pStyle w:val="BodyText1"/>
              <w:rPr>
                <w:rFonts w:cs="Arial"/>
                <w:sz w:val="20"/>
                <w:szCs w:val="20"/>
              </w:rPr>
            </w:pPr>
            <w:r w:rsidRPr="0085495D">
              <w:rPr>
                <w:rFonts w:cs="Arial"/>
                <w:sz w:val="20"/>
                <w:szCs w:val="20"/>
              </w:rPr>
              <w:t>(total respondents n=219)</w:t>
            </w:r>
          </w:p>
          <w:p w14:paraId="4A82438A" w14:textId="77777777" w:rsidR="00AA6F14" w:rsidRDefault="00AA6F14" w:rsidP="00AA6F14">
            <w:pPr>
              <w:pStyle w:val="BodyText1"/>
              <w:rPr>
                <w:sz w:val="20"/>
                <w:szCs w:val="20"/>
                <w:lang w:val="en-GB"/>
              </w:rPr>
            </w:pPr>
            <w:r>
              <w:rPr>
                <w:sz w:val="20"/>
                <w:szCs w:val="20"/>
                <w:lang w:val="en-GB"/>
              </w:rPr>
              <w:t>This is a significant variance from the general population.</w:t>
            </w:r>
          </w:p>
          <w:p w14:paraId="63D80B65" w14:textId="3C5E7197" w:rsidR="00EE66E4" w:rsidRDefault="00EE66E4" w:rsidP="00EE66E4">
            <w:pPr>
              <w:pStyle w:val="BodyText1"/>
              <w:rPr>
                <w:rFonts w:cs="Arial"/>
                <w:b/>
                <w:sz w:val="20"/>
                <w:szCs w:val="20"/>
              </w:rPr>
            </w:pPr>
            <w:r w:rsidRPr="0085495D">
              <w:rPr>
                <w:rFonts w:cs="Arial"/>
                <w:b/>
                <w:sz w:val="20"/>
                <w:szCs w:val="20"/>
              </w:rPr>
              <w:t>External Stakeholders</w:t>
            </w:r>
          </w:p>
          <w:p w14:paraId="723A1E25"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2BA47F59" w14:textId="77777777" w:rsidR="00EE66E4" w:rsidRDefault="00EE66E4" w:rsidP="00EE66E4">
            <w:pPr>
              <w:pStyle w:val="BodyText1"/>
              <w:rPr>
                <w:rFonts w:cs="Arial"/>
                <w:sz w:val="20"/>
                <w:szCs w:val="20"/>
              </w:rPr>
            </w:pPr>
            <w:r w:rsidRPr="0085495D">
              <w:rPr>
                <w:rFonts w:cs="Arial"/>
                <w:sz w:val="20"/>
                <w:szCs w:val="20"/>
                <w:lang w:val="en-GB"/>
              </w:rPr>
              <w:t>Unfortunately, the current HRIS does not allow easy reporting on the race demographic of all governing body staff.</w:t>
            </w:r>
          </w:p>
          <w:p w14:paraId="29998C25" w14:textId="77777777" w:rsidR="00EE66E4" w:rsidRDefault="00EE66E4" w:rsidP="00EE66E4">
            <w:pPr>
              <w:pStyle w:val="BodyText1"/>
              <w:rPr>
                <w:rFonts w:cs="Arial"/>
                <w:sz w:val="20"/>
                <w:szCs w:val="20"/>
                <w:u w:val="single"/>
              </w:rPr>
            </w:pPr>
            <w:r w:rsidRPr="0085495D">
              <w:rPr>
                <w:rFonts w:cs="Arial"/>
                <w:sz w:val="20"/>
                <w:szCs w:val="20"/>
                <w:u w:val="single"/>
              </w:rPr>
              <w:t>Job Applicants</w:t>
            </w:r>
          </w:p>
          <w:tbl>
            <w:tblPr>
              <w:tblStyle w:val="TableGrid"/>
              <w:tblW w:w="0" w:type="auto"/>
              <w:tblInd w:w="5" w:type="dxa"/>
              <w:tblLayout w:type="fixed"/>
              <w:tblLook w:val="04A0" w:firstRow="1" w:lastRow="0" w:firstColumn="1" w:lastColumn="0" w:noHBand="0" w:noVBand="1"/>
            </w:tblPr>
            <w:tblGrid>
              <w:gridCol w:w="1774"/>
              <w:gridCol w:w="1775"/>
            </w:tblGrid>
            <w:tr w:rsidR="00530EF3" w:rsidRPr="00721892" w14:paraId="4ABDC729" w14:textId="77777777" w:rsidTr="00530EF3">
              <w:tc>
                <w:tcPr>
                  <w:tcW w:w="1774" w:type="dxa"/>
                  <w:tcBorders>
                    <w:top w:val="nil"/>
                    <w:left w:val="nil"/>
                  </w:tcBorders>
                </w:tcPr>
                <w:p w14:paraId="30FE741A" w14:textId="77777777" w:rsidR="00530EF3" w:rsidRPr="00721892" w:rsidRDefault="00530EF3" w:rsidP="00530EF3">
                  <w:pPr>
                    <w:pStyle w:val="BodyText1"/>
                    <w:rPr>
                      <w:b/>
                      <w:sz w:val="20"/>
                      <w:szCs w:val="20"/>
                      <w:lang w:val="en-GB"/>
                    </w:rPr>
                  </w:pPr>
                </w:p>
              </w:tc>
              <w:tc>
                <w:tcPr>
                  <w:tcW w:w="1775" w:type="dxa"/>
                </w:tcPr>
                <w:p w14:paraId="2CB8DB32" w14:textId="77777777" w:rsidR="00530EF3" w:rsidRPr="00721892" w:rsidRDefault="00530EF3" w:rsidP="00530EF3">
                  <w:pPr>
                    <w:pStyle w:val="BodyText1"/>
                    <w:rPr>
                      <w:b/>
                      <w:sz w:val="20"/>
                      <w:szCs w:val="20"/>
                      <w:lang w:val="en-GB"/>
                    </w:rPr>
                  </w:pPr>
                  <w:r>
                    <w:rPr>
                      <w:b/>
                      <w:sz w:val="20"/>
                      <w:szCs w:val="20"/>
                      <w:lang w:val="en-GB"/>
                    </w:rPr>
                    <w:t>Scotland</w:t>
                  </w:r>
                </w:p>
              </w:tc>
            </w:tr>
            <w:tr w:rsidR="00530EF3" w:rsidRPr="00721892" w14:paraId="207D6072" w14:textId="77777777" w:rsidTr="00530EF3">
              <w:tc>
                <w:tcPr>
                  <w:tcW w:w="1774" w:type="dxa"/>
                </w:tcPr>
                <w:p w14:paraId="6D8E39FF" w14:textId="77777777" w:rsidR="00530EF3" w:rsidRPr="00721892" w:rsidRDefault="00530EF3" w:rsidP="00530EF3">
                  <w:pPr>
                    <w:pStyle w:val="BodyText1"/>
                    <w:rPr>
                      <w:sz w:val="20"/>
                      <w:szCs w:val="20"/>
                      <w:lang w:val="en-GB"/>
                    </w:rPr>
                  </w:pPr>
                  <w:r w:rsidRPr="00721892">
                    <w:rPr>
                      <w:sz w:val="20"/>
                      <w:szCs w:val="20"/>
                      <w:lang w:val="en-GB"/>
                    </w:rPr>
                    <w:t>White Scottish</w:t>
                  </w:r>
                </w:p>
              </w:tc>
              <w:tc>
                <w:tcPr>
                  <w:tcW w:w="1775" w:type="dxa"/>
                </w:tcPr>
                <w:p w14:paraId="0453DE22" w14:textId="77777777" w:rsidR="00530EF3" w:rsidRPr="00721892" w:rsidRDefault="00530EF3" w:rsidP="00530EF3">
                  <w:pPr>
                    <w:pStyle w:val="BodyText1"/>
                    <w:rPr>
                      <w:sz w:val="20"/>
                      <w:szCs w:val="20"/>
                      <w:lang w:val="en-GB"/>
                    </w:rPr>
                  </w:pPr>
                  <w:r>
                    <w:rPr>
                      <w:sz w:val="20"/>
                      <w:szCs w:val="20"/>
                      <w:lang w:val="en-GB"/>
                    </w:rPr>
                    <w:t>84%</w:t>
                  </w:r>
                </w:p>
              </w:tc>
            </w:tr>
            <w:tr w:rsidR="00530EF3" w:rsidRPr="00721892" w14:paraId="3E2165B3" w14:textId="77777777" w:rsidTr="00530EF3">
              <w:tc>
                <w:tcPr>
                  <w:tcW w:w="1774" w:type="dxa"/>
                </w:tcPr>
                <w:p w14:paraId="04E9C1B2" w14:textId="77777777" w:rsidR="00530EF3" w:rsidRPr="00721892" w:rsidRDefault="00530EF3" w:rsidP="00530EF3">
                  <w:pPr>
                    <w:pStyle w:val="BodyText1"/>
                    <w:rPr>
                      <w:sz w:val="20"/>
                      <w:szCs w:val="20"/>
                      <w:lang w:val="en-GB"/>
                    </w:rPr>
                  </w:pPr>
                  <w:r w:rsidRPr="00721892">
                    <w:rPr>
                      <w:sz w:val="20"/>
                      <w:szCs w:val="20"/>
                      <w:lang w:val="en-GB"/>
                    </w:rPr>
                    <w:t>White British</w:t>
                  </w:r>
                </w:p>
              </w:tc>
              <w:tc>
                <w:tcPr>
                  <w:tcW w:w="1775" w:type="dxa"/>
                </w:tcPr>
                <w:p w14:paraId="16B879B2" w14:textId="77777777" w:rsidR="00530EF3" w:rsidRPr="00721892" w:rsidRDefault="00530EF3" w:rsidP="00530EF3">
                  <w:pPr>
                    <w:pStyle w:val="BodyText1"/>
                    <w:rPr>
                      <w:sz w:val="20"/>
                      <w:szCs w:val="20"/>
                      <w:lang w:val="en-GB"/>
                    </w:rPr>
                  </w:pPr>
                  <w:r>
                    <w:rPr>
                      <w:sz w:val="20"/>
                      <w:szCs w:val="20"/>
                      <w:lang w:val="en-GB"/>
                    </w:rPr>
                    <w:t>7.9%</w:t>
                  </w:r>
                </w:p>
              </w:tc>
            </w:tr>
            <w:tr w:rsidR="00530EF3" w:rsidRPr="00721892" w14:paraId="4CE5421D" w14:textId="77777777" w:rsidTr="00530EF3">
              <w:tc>
                <w:tcPr>
                  <w:tcW w:w="1774" w:type="dxa"/>
                </w:tcPr>
                <w:p w14:paraId="22475B2C" w14:textId="77777777" w:rsidR="00530EF3" w:rsidRPr="00721892" w:rsidRDefault="00530EF3" w:rsidP="00530EF3">
                  <w:pPr>
                    <w:pStyle w:val="BodyText1"/>
                    <w:rPr>
                      <w:sz w:val="20"/>
                      <w:szCs w:val="20"/>
                      <w:lang w:val="en-GB"/>
                    </w:rPr>
                  </w:pPr>
                  <w:r w:rsidRPr="00721892">
                    <w:rPr>
                      <w:sz w:val="20"/>
                      <w:szCs w:val="20"/>
                      <w:lang w:val="en-GB"/>
                    </w:rPr>
                    <w:t>White Irish</w:t>
                  </w:r>
                </w:p>
              </w:tc>
              <w:tc>
                <w:tcPr>
                  <w:tcW w:w="1775" w:type="dxa"/>
                </w:tcPr>
                <w:p w14:paraId="268163FA" w14:textId="77777777" w:rsidR="00530EF3" w:rsidRPr="00721892" w:rsidRDefault="00530EF3" w:rsidP="00530EF3">
                  <w:pPr>
                    <w:pStyle w:val="BodyText1"/>
                    <w:rPr>
                      <w:sz w:val="20"/>
                      <w:szCs w:val="20"/>
                      <w:lang w:val="en-GB"/>
                    </w:rPr>
                  </w:pPr>
                  <w:r w:rsidRPr="00721892">
                    <w:rPr>
                      <w:sz w:val="20"/>
                      <w:szCs w:val="20"/>
                      <w:lang w:val="en-GB"/>
                    </w:rPr>
                    <w:t>1</w:t>
                  </w:r>
                  <w:r>
                    <w:rPr>
                      <w:sz w:val="20"/>
                      <w:szCs w:val="20"/>
                      <w:lang w:val="en-GB"/>
                    </w:rPr>
                    <w:t>%</w:t>
                  </w:r>
                </w:p>
              </w:tc>
            </w:tr>
            <w:tr w:rsidR="00530EF3" w:rsidRPr="00721892" w14:paraId="7EDF7AE5" w14:textId="77777777" w:rsidTr="00530EF3">
              <w:tc>
                <w:tcPr>
                  <w:tcW w:w="1774" w:type="dxa"/>
                </w:tcPr>
                <w:p w14:paraId="122639A4" w14:textId="77777777" w:rsidR="00530EF3" w:rsidRPr="00721892" w:rsidRDefault="00530EF3" w:rsidP="00530EF3">
                  <w:pPr>
                    <w:pStyle w:val="BodyText1"/>
                    <w:rPr>
                      <w:sz w:val="20"/>
                      <w:szCs w:val="20"/>
                      <w:lang w:val="en-GB"/>
                    </w:rPr>
                  </w:pPr>
                  <w:r w:rsidRPr="00721892">
                    <w:rPr>
                      <w:sz w:val="20"/>
                      <w:szCs w:val="20"/>
                      <w:lang w:val="en-GB"/>
                    </w:rPr>
                    <w:t>White Other</w:t>
                  </w:r>
                </w:p>
              </w:tc>
              <w:tc>
                <w:tcPr>
                  <w:tcW w:w="1775" w:type="dxa"/>
                </w:tcPr>
                <w:p w14:paraId="5F7DF9A8" w14:textId="77777777" w:rsidR="00530EF3" w:rsidRPr="00721892" w:rsidRDefault="00530EF3" w:rsidP="00530EF3">
                  <w:pPr>
                    <w:pStyle w:val="BodyText1"/>
                    <w:rPr>
                      <w:sz w:val="20"/>
                      <w:szCs w:val="20"/>
                      <w:lang w:val="en-GB"/>
                    </w:rPr>
                  </w:pPr>
                  <w:r>
                    <w:rPr>
                      <w:sz w:val="20"/>
                      <w:szCs w:val="20"/>
                      <w:lang w:val="en-GB"/>
                    </w:rPr>
                    <w:t>1%</w:t>
                  </w:r>
                </w:p>
              </w:tc>
            </w:tr>
            <w:tr w:rsidR="00530EF3" w:rsidRPr="00721892" w14:paraId="4B40AC31" w14:textId="77777777" w:rsidTr="00530EF3">
              <w:tc>
                <w:tcPr>
                  <w:tcW w:w="1774" w:type="dxa"/>
                </w:tcPr>
                <w:p w14:paraId="5E7A8D5D" w14:textId="77777777" w:rsidR="00530EF3" w:rsidRPr="00721892" w:rsidRDefault="00530EF3" w:rsidP="00530EF3">
                  <w:pPr>
                    <w:pStyle w:val="BodyText1"/>
                    <w:rPr>
                      <w:sz w:val="20"/>
                      <w:szCs w:val="20"/>
                      <w:lang w:val="en-GB"/>
                    </w:rPr>
                  </w:pPr>
                  <w:r w:rsidRPr="00721892">
                    <w:rPr>
                      <w:sz w:val="20"/>
                      <w:szCs w:val="20"/>
                      <w:lang w:val="en-GB"/>
                    </w:rPr>
                    <w:t>Any other Mixed Background</w:t>
                  </w:r>
                </w:p>
              </w:tc>
              <w:tc>
                <w:tcPr>
                  <w:tcW w:w="1775" w:type="dxa"/>
                </w:tcPr>
                <w:p w14:paraId="1E8E1176" w14:textId="77777777" w:rsidR="00530EF3" w:rsidRPr="00721892" w:rsidRDefault="00530EF3" w:rsidP="00530EF3">
                  <w:pPr>
                    <w:pStyle w:val="BodyText1"/>
                    <w:rPr>
                      <w:sz w:val="20"/>
                      <w:szCs w:val="20"/>
                      <w:lang w:val="en-GB"/>
                    </w:rPr>
                  </w:pPr>
                  <w:r>
                    <w:rPr>
                      <w:sz w:val="20"/>
                      <w:szCs w:val="20"/>
                      <w:lang w:val="en-GB"/>
                    </w:rPr>
                    <w:t>0.4%</w:t>
                  </w:r>
                </w:p>
              </w:tc>
            </w:tr>
            <w:tr w:rsidR="00530EF3" w:rsidRPr="00721892" w14:paraId="79B96661" w14:textId="77777777" w:rsidTr="00530EF3">
              <w:tc>
                <w:tcPr>
                  <w:tcW w:w="1774" w:type="dxa"/>
                  <w:shd w:val="clear" w:color="auto" w:fill="F2F2F2" w:themeFill="background1" w:themeFillShade="F2"/>
                </w:tcPr>
                <w:p w14:paraId="0B1AA2DB" w14:textId="77777777" w:rsidR="00530EF3" w:rsidRPr="00721892" w:rsidRDefault="00530EF3" w:rsidP="00530EF3">
                  <w:pPr>
                    <w:pStyle w:val="BodyText1"/>
                    <w:rPr>
                      <w:sz w:val="20"/>
                      <w:szCs w:val="20"/>
                      <w:lang w:val="en-GB"/>
                    </w:rPr>
                  </w:pPr>
                  <w:r>
                    <w:rPr>
                      <w:sz w:val="20"/>
                      <w:szCs w:val="20"/>
                      <w:lang w:val="en-GB"/>
                    </w:rPr>
                    <w:t xml:space="preserve">All other groups </w:t>
                  </w:r>
                  <w:r w:rsidRPr="001C639E">
                    <w:rPr>
                      <w:i/>
                      <w:sz w:val="20"/>
                      <w:szCs w:val="20"/>
                      <w:lang w:val="en-GB"/>
                    </w:rPr>
                    <w:t xml:space="preserve">(Groups that no respondent in </w:t>
                  </w:r>
                  <w:r w:rsidRPr="001C639E">
                    <w:rPr>
                      <w:b/>
                      <w:i/>
                      <w:sz w:val="20"/>
                      <w:szCs w:val="20"/>
                      <w:lang w:val="en-GB"/>
                    </w:rPr>
                    <w:t>sport</w:t>
                  </w:r>
                  <w:r w:rsidRPr="001C639E">
                    <w:rPr>
                      <w:i/>
                      <w:sz w:val="20"/>
                      <w:szCs w:val="20"/>
                      <w:lang w:val="en-GB"/>
                    </w:rPr>
                    <w:t>scotland chose)</w:t>
                  </w:r>
                </w:p>
              </w:tc>
              <w:tc>
                <w:tcPr>
                  <w:tcW w:w="1775" w:type="dxa"/>
                  <w:shd w:val="clear" w:color="auto" w:fill="F2F2F2" w:themeFill="background1" w:themeFillShade="F2"/>
                </w:tcPr>
                <w:p w14:paraId="17E650E0" w14:textId="77777777" w:rsidR="00530EF3" w:rsidRPr="00721892" w:rsidRDefault="00530EF3" w:rsidP="00530EF3">
                  <w:pPr>
                    <w:pStyle w:val="BodyText1"/>
                    <w:rPr>
                      <w:sz w:val="20"/>
                      <w:szCs w:val="20"/>
                      <w:lang w:val="en-GB"/>
                    </w:rPr>
                  </w:pPr>
                  <w:r>
                    <w:rPr>
                      <w:sz w:val="20"/>
                      <w:szCs w:val="20"/>
                      <w:lang w:val="en-GB"/>
                    </w:rPr>
                    <w:t>5.7%</w:t>
                  </w:r>
                </w:p>
              </w:tc>
            </w:tr>
          </w:tbl>
          <w:p w14:paraId="03716A0F" w14:textId="77777777" w:rsidR="00530EF3" w:rsidRPr="0085495D" w:rsidRDefault="00530EF3" w:rsidP="00EE66E4">
            <w:pPr>
              <w:pStyle w:val="BodyText1"/>
              <w:rPr>
                <w:rFonts w:cs="Arial"/>
                <w:sz w:val="20"/>
                <w:szCs w:val="20"/>
                <w:u w:val="single"/>
              </w:rPr>
            </w:pPr>
          </w:p>
          <w:p w14:paraId="74FE5708" w14:textId="6BB0A4D2" w:rsidR="00EE66E4" w:rsidRPr="0085495D" w:rsidRDefault="00EE66E4" w:rsidP="00EE66E4">
            <w:pPr>
              <w:pStyle w:val="BodyText1"/>
              <w:rPr>
                <w:rFonts w:cs="Arial"/>
                <w:sz w:val="20"/>
                <w:szCs w:val="20"/>
              </w:rPr>
            </w:pPr>
            <w:r w:rsidRPr="0085495D">
              <w:rPr>
                <w:rFonts w:cs="Arial"/>
                <w:sz w:val="20"/>
                <w:szCs w:val="20"/>
              </w:rPr>
              <w:t>Data from the 2011 Scottish Census regarding self-declared proficiency in English showed:</w:t>
            </w:r>
          </w:p>
          <w:p w14:paraId="0669FF3E" w14:textId="77777777" w:rsidR="00AA6F14" w:rsidRDefault="00EE66E4" w:rsidP="00AA6F14">
            <w:pPr>
              <w:pStyle w:val="BodyText1"/>
              <w:numPr>
                <w:ilvl w:val="0"/>
                <w:numId w:val="19"/>
              </w:numPr>
              <w:rPr>
                <w:rFonts w:cs="Arial"/>
                <w:sz w:val="20"/>
                <w:szCs w:val="20"/>
              </w:rPr>
            </w:pPr>
            <w:r w:rsidRPr="0085495D">
              <w:rPr>
                <w:rFonts w:cs="Arial"/>
                <w:sz w:val="20"/>
                <w:szCs w:val="20"/>
              </w:rPr>
              <w:t xml:space="preserve">0.2% of the population could </w:t>
            </w:r>
            <w:r w:rsidRPr="0085495D">
              <w:rPr>
                <w:rFonts w:cs="Arial"/>
                <w:sz w:val="20"/>
                <w:szCs w:val="20"/>
              </w:rPr>
              <w:lastRenderedPageBreak/>
              <w:t>not speak English at all (11,412)</w:t>
            </w:r>
          </w:p>
          <w:p w14:paraId="5179D2B6" w14:textId="2B71A2CD" w:rsidR="00EE66E4" w:rsidRPr="00EE66E4" w:rsidRDefault="00EE66E4" w:rsidP="00AA6F14">
            <w:pPr>
              <w:pStyle w:val="BodyText1"/>
              <w:numPr>
                <w:ilvl w:val="0"/>
                <w:numId w:val="19"/>
              </w:numPr>
              <w:rPr>
                <w:rFonts w:cs="Arial"/>
                <w:sz w:val="20"/>
                <w:szCs w:val="20"/>
              </w:rPr>
            </w:pPr>
            <w:r w:rsidRPr="00EE66E4">
              <w:rPr>
                <w:rFonts w:cs="Arial"/>
                <w:sz w:val="20"/>
                <w:szCs w:val="20"/>
              </w:rPr>
              <w:t>1.2% of the population could not speak the</w:t>
            </w:r>
            <w:r>
              <w:rPr>
                <w:rFonts w:cs="Arial"/>
                <w:sz w:val="20"/>
                <w:szCs w:val="20"/>
              </w:rPr>
              <w:t xml:space="preserve"> </w:t>
            </w:r>
            <w:r w:rsidRPr="0085495D">
              <w:rPr>
                <w:rFonts w:cs="Arial"/>
                <w:sz w:val="20"/>
                <w:szCs w:val="20"/>
              </w:rPr>
              <w:t>language well (62,128)</w:t>
            </w:r>
          </w:p>
        </w:tc>
        <w:tc>
          <w:tcPr>
            <w:tcW w:w="3780" w:type="dxa"/>
          </w:tcPr>
          <w:p w14:paraId="49957CFD" w14:textId="77777777" w:rsidR="00D43373" w:rsidRPr="0085495D" w:rsidRDefault="00D43373" w:rsidP="00D43373">
            <w:pPr>
              <w:rPr>
                <w:rFonts w:cs="Arial"/>
                <w:b/>
                <w:sz w:val="20"/>
                <w:szCs w:val="20"/>
              </w:rPr>
            </w:pPr>
            <w:r w:rsidRPr="0085495D">
              <w:rPr>
                <w:rFonts w:cs="Arial"/>
                <w:b/>
                <w:sz w:val="20"/>
                <w:szCs w:val="20"/>
              </w:rPr>
              <w:lastRenderedPageBreak/>
              <w:t>Internal Stakeholders</w:t>
            </w:r>
          </w:p>
          <w:p w14:paraId="06E8CCD5" w14:textId="77777777" w:rsidR="00D43373" w:rsidRPr="0085495D" w:rsidRDefault="00D43373" w:rsidP="00D43373">
            <w:pPr>
              <w:rPr>
                <w:rFonts w:cs="Arial"/>
                <w:sz w:val="20"/>
                <w:szCs w:val="20"/>
              </w:rPr>
            </w:pPr>
            <w:r w:rsidRPr="0085495D">
              <w:rPr>
                <w:rFonts w:cs="Arial"/>
                <w:sz w:val="20"/>
                <w:szCs w:val="20"/>
              </w:rPr>
              <w:t>There is a neutral impact on this protected characteristic.</w:t>
            </w:r>
          </w:p>
          <w:p w14:paraId="2C06AF78" w14:textId="77777777" w:rsidR="00D43373" w:rsidRPr="0085495D" w:rsidRDefault="00D43373" w:rsidP="00D43373">
            <w:pPr>
              <w:pStyle w:val="BodyText1"/>
              <w:rPr>
                <w:rFonts w:cs="Arial"/>
                <w:b/>
                <w:sz w:val="20"/>
                <w:szCs w:val="20"/>
              </w:rPr>
            </w:pPr>
            <w:r w:rsidRPr="0085495D">
              <w:rPr>
                <w:rFonts w:cs="Arial"/>
                <w:b/>
                <w:sz w:val="20"/>
                <w:szCs w:val="20"/>
              </w:rPr>
              <w:t>External Stakeholders</w:t>
            </w:r>
          </w:p>
          <w:p w14:paraId="178648E4" w14:textId="77777777" w:rsidR="00D43373" w:rsidRPr="0085495D" w:rsidRDefault="00D43373" w:rsidP="00D43373">
            <w:pPr>
              <w:pStyle w:val="BodyText1"/>
              <w:rPr>
                <w:rFonts w:cs="Arial"/>
                <w:sz w:val="20"/>
                <w:szCs w:val="20"/>
                <w:u w:val="single"/>
              </w:rPr>
            </w:pPr>
            <w:r w:rsidRPr="0085495D">
              <w:rPr>
                <w:rFonts w:cs="Arial"/>
                <w:sz w:val="20"/>
                <w:szCs w:val="20"/>
                <w:u w:val="single"/>
              </w:rPr>
              <w:t>Governing Bodies</w:t>
            </w:r>
          </w:p>
          <w:p w14:paraId="15A71272" w14:textId="77777777" w:rsidR="00D43373" w:rsidRPr="0085495D" w:rsidRDefault="00D43373" w:rsidP="00CD713D">
            <w:pPr>
              <w:rPr>
                <w:rFonts w:cs="Arial"/>
                <w:sz w:val="20"/>
                <w:szCs w:val="20"/>
              </w:rPr>
            </w:pPr>
            <w:r w:rsidRPr="0085495D">
              <w:rPr>
                <w:rFonts w:cs="Arial"/>
                <w:sz w:val="20"/>
                <w:szCs w:val="20"/>
              </w:rPr>
              <w:t>There may be a potential impact on governing body staff who speak languages other than English when communication around changes to their current process goes out.</w:t>
            </w:r>
          </w:p>
          <w:p w14:paraId="457B5B0F" w14:textId="77777777" w:rsidR="00D43373" w:rsidRPr="0085495D" w:rsidRDefault="00D43373" w:rsidP="00D43373">
            <w:pPr>
              <w:pStyle w:val="BodyText1"/>
              <w:rPr>
                <w:rFonts w:cs="Arial"/>
                <w:sz w:val="20"/>
                <w:szCs w:val="20"/>
                <w:u w:val="single"/>
              </w:rPr>
            </w:pPr>
            <w:r w:rsidRPr="0085495D">
              <w:rPr>
                <w:rFonts w:cs="Arial"/>
                <w:sz w:val="20"/>
                <w:szCs w:val="20"/>
                <w:u w:val="single"/>
              </w:rPr>
              <w:t>Job Applicants</w:t>
            </w:r>
          </w:p>
          <w:p w14:paraId="28611868" w14:textId="77777777" w:rsidR="00CD713D" w:rsidRPr="0085495D" w:rsidRDefault="00CD713D" w:rsidP="00CD713D">
            <w:pPr>
              <w:rPr>
                <w:rFonts w:cs="Arial"/>
                <w:sz w:val="20"/>
                <w:szCs w:val="20"/>
              </w:rPr>
            </w:pPr>
            <w:r w:rsidRPr="0085495D">
              <w:rPr>
                <w:rFonts w:cs="Arial"/>
                <w:sz w:val="20"/>
                <w:szCs w:val="20"/>
              </w:rPr>
              <w:t xml:space="preserve">There may be a potential impact on </w:t>
            </w:r>
            <w:r w:rsidR="00FA1E6A" w:rsidRPr="0085495D">
              <w:rPr>
                <w:rFonts w:cs="Arial"/>
                <w:sz w:val="20"/>
                <w:szCs w:val="20"/>
              </w:rPr>
              <w:t>job applicants</w:t>
            </w:r>
            <w:r w:rsidRPr="0085495D">
              <w:rPr>
                <w:rFonts w:cs="Arial"/>
                <w:sz w:val="20"/>
                <w:szCs w:val="20"/>
              </w:rPr>
              <w:t xml:space="preserve"> who speak languages other than English if the </w:t>
            </w:r>
            <w:r w:rsidR="00FA1E6A" w:rsidRPr="0085495D">
              <w:rPr>
                <w:rFonts w:cs="Arial"/>
                <w:sz w:val="20"/>
                <w:szCs w:val="20"/>
              </w:rPr>
              <w:t xml:space="preserve">information published on the e-recruitment side of HRIS </w:t>
            </w:r>
            <w:r w:rsidRPr="0085495D">
              <w:rPr>
                <w:rFonts w:cs="Arial"/>
                <w:sz w:val="20"/>
                <w:szCs w:val="20"/>
              </w:rPr>
              <w:t>do</w:t>
            </w:r>
            <w:r w:rsidR="00D43373" w:rsidRPr="0085495D">
              <w:rPr>
                <w:rFonts w:cs="Arial"/>
                <w:sz w:val="20"/>
                <w:szCs w:val="20"/>
              </w:rPr>
              <w:t>es</w:t>
            </w:r>
            <w:r w:rsidRPr="0085495D">
              <w:rPr>
                <w:rFonts w:cs="Arial"/>
                <w:sz w:val="20"/>
                <w:szCs w:val="20"/>
              </w:rPr>
              <w:t xml:space="preserve"> not meet their specific language needs.</w:t>
            </w:r>
          </w:p>
          <w:p w14:paraId="2FF20BF9" w14:textId="77777777" w:rsidR="005A5E92" w:rsidRPr="0085495D" w:rsidRDefault="005A5E92" w:rsidP="00EB39A7">
            <w:pPr>
              <w:rPr>
                <w:rFonts w:cs="Arial"/>
                <w:sz w:val="20"/>
                <w:szCs w:val="20"/>
                <w:highlight w:val="yellow"/>
              </w:rPr>
            </w:pPr>
          </w:p>
        </w:tc>
        <w:tc>
          <w:tcPr>
            <w:tcW w:w="3780" w:type="dxa"/>
          </w:tcPr>
          <w:p w14:paraId="5899A29B" w14:textId="190B2706" w:rsidR="00530EF3" w:rsidRPr="00530EF3" w:rsidRDefault="00530EF3" w:rsidP="008E528F">
            <w:pPr>
              <w:pStyle w:val="BodyText1"/>
              <w:rPr>
                <w:rFonts w:cs="Arial"/>
                <w:b/>
                <w:sz w:val="20"/>
                <w:szCs w:val="20"/>
              </w:rPr>
            </w:pPr>
            <w:r w:rsidRPr="00530EF3">
              <w:rPr>
                <w:rFonts w:cs="Arial"/>
                <w:b/>
                <w:sz w:val="20"/>
                <w:szCs w:val="20"/>
              </w:rPr>
              <w:lastRenderedPageBreak/>
              <w:t>All stakeholders</w:t>
            </w:r>
          </w:p>
          <w:p w14:paraId="73C22027" w14:textId="77777777" w:rsidR="00EB39A7" w:rsidRPr="0085495D" w:rsidRDefault="008E528F" w:rsidP="008E528F">
            <w:pPr>
              <w:pStyle w:val="BodyText1"/>
              <w:rPr>
                <w:rFonts w:cs="Arial"/>
                <w:sz w:val="20"/>
                <w:szCs w:val="20"/>
              </w:rPr>
            </w:pPr>
            <w:r w:rsidRPr="0085495D">
              <w:rPr>
                <w:rFonts w:cs="Arial"/>
                <w:sz w:val="20"/>
                <w:szCs w:val="20"/>
              </w:rPr>
              <w:t>We will use plain Engl</w:t>
            </w:r>
            <w:r w:rsidR="00FA1E6A" w:rsidRPr="0085495D">
              <w:rPr>
                <w:rFonts w:cs="Arial"/>
                <w:sz w:val="20"/>
                <w:szCs w:val="20"/>
              </w:rPr>
              <w:t>ish and avoid the use of jargon</w:t>
            </w:r>
            <w:r w:rsidRPr="0085495D">
              <w:rPr>
                <w:rFonts w:cs="Arial"/>
                <w:sz w:val="20"/>
                <w:szCs w:val="20"/>
              </w:rPr>
              <w:t>.</w:t>
            </w:r>
            <w:r w:rsidR="00FA1E6A" w:rsidRPr="0085495D">
              <w:rPr>
                <w:rFonts w:cs="Arial"/>
                <w:sz w:val="20"/>
                <w:szCs w:val="20"/>
              </w:rPr>
              <w:t xml:space="preserve"> </w:t>
            </w:r>
            <w:r w:rsidR="00EB39A7" w:rsidRPr="0085495D">
              <w:rPr>
                <w:rFonts w:cs="Arial"/>
                <w:sz w:val="20"/>
                <w:szCs w:val="20"/>
              </w:rPr>
              <w:t xml:space="preserve">We will ensure that digital content is accessible and standards compliant </w:t>
            </w:r>
            <w:r w:rsidR="00AB60FF" w:rsidRPr="0085495D">
              <w:rPr>
                <w:rFonts w:cs="Arial"/>
                <w:sz w:val="20"/>
                <w:szCs w:val="20"/>
              </w:rPr>
              <w:t>to allow</w:t>
            </w:r>
            <w:r w:rsidR="00EB39A7" w:rsidRPr="0085495D">
              <w:rPr>
                <w:rFonts w:cs="Arial"/>
                <w:sz w:val="20"/>
                <w:szCs w:val="20"/>
              </w:rPr>
              <w:t xml:space="preserve"> online translation services to parse the content and deliver auto translations.</w:t>
            </w:r>
          </w:p>
          <w:p w14:paraId="79586A0E" w14:textId="77777777" w:rsidR="00EB39A7" w:rsidRPr="0085495D" w:rsidRDefault="00AB60FF" w:rsidP="00AB60FF">
            <w:pPr>
              <w:pStyle w:val="BodyText1"/>
              <w:rPr>
                <w:rFonts w:cs="Arial"/>
                <w:sz w:val="20"/>
                <w:szCs w:val="20"/>
              </w:rPr>
            </w:pPr>
            <w:r w:rsidRPr="0085495D">
              <w:rPr>
                <w:rFonts w:cs="Arial"/>
                <w:sz w:val="20"/>
                <w:szCs w:val="20"/>
              </w:rPr>
              <w:t>We will respond to any translation request from</w:t>
            </w:r>
            <w:r w:rsidR="00EB39A7" w:rsidRPr="0085495D">
              <w:rPr>
                <w:rFonts w:cs="Arial"/>
                <w:sz w:val="20"/>
                <w:szCs w:val="20"/>
              </w:rPr>
              <w:t xml:space="preserve"> users of our </w:t>
            </w:r>
            <w:r w:rsidR="00FA1E6A" w:rsidRPr="0085495D">
              <w:rPr>
                <w:rFonts w:cs="Arial"/>
                <w:sz w:val="20"/>
                <w:szCs w:val="20"/>
              </w:rPr>
              <w:t>e-recruitment system</w:t>
            </w:r>
            <w:r w:rsidRPr="0085495D">
              <w:rPr>
                <w:rFonts w:cs="Arial"/>
                <w:sz w:val="20"/>
                <w:szCs w:val="20"/>
              </w:rPr>
              <w:t xml:space="preserve"> and consider any additional </w:t>
            </w:r>
            <w:r w:rsidR="0046436E" w:rsidRPr="0085495D">
              <w:rPr>
                <w:rFonts w:cs="Arial"/>
                <w:sz w:val="20"/>
                <w:szCs w:val="20"/>
              </w:rPr>
              <w:t xml:space="preserve">information </w:t>
            </w:r>
            <w:r w:rsidRPr="0085495D">
              <w:rPr>
                <w:rFonts w:cs="Arial"/>
                <w:sz w:val="20"/>
                <w:szCs w:val="20"/>
              </w:rPr>
              <w:t>needs.</w:t>
            </w:r>
          </w:p>
          <w:p w14:paraId="4FE99EE2" w14:textId="77777777" w:rsidR="00AB60FF" w:rsidRPr="0085495D" w:rsidRDefault="00AB60FF" w:rsidP="008E528F">
            <w:pPr>
              <w:pStyle w:val="BodyText1"/>
              <w:rPr>
                <w:rFonts w:cs="Arial"/>
                <w:sz w:val="20"/>
                <w:szCs w:val="20"/>
                <w:highlight w:val="yellow"/>
              </w:rPr>
            </w:pPr>
          </w:p>
        </w:tc>
      </w:tr>
      <w:tr w:rsidR="005A5E92" w:rsidRPr="00147726" w14:paraId="00B5EC94" w14:textId="77777777" w:rsidTr="00347039">
        <w:tc>
          <w:tcPr>
            <w:tcW w:w="2660" w:type="dxa"/>
            <w:shd w:val="clear" w:color="auto" w:fill="B8CCE4" w:themeFill="accent1" w:themeFillTint="66"/>
          </w:tcPr>
          <w:p w14:paraId="0751D69A" w14:textId="18FFE875" w:rsidR="005A5E92" w:rsidRPr="00147726" w:rsidRDefault="005A5E92" w:rsidP="002C7C6C">
            <w:pPr>
              <w:pStyle w:val="n"/>
              <w:numPr>
                <w:ilvl w:val="0"/>
                <w:numId w:val="0"/>
              </w:numPr>
              <w:rPr>
                <w:rFonts w:cs="Arial"/>
                <w:sz w:val="20"/>
                <w:highlight w:val="yellow"/>
              </w:rPr>
            </w:pPr>
            <w:r w:rsidRPr="00994B9A">
              <w:rPr>
                <w:rFonts w:cs="Arial"/>
                <w:sz w:val="20"/>
              </w:rPr>
              <w:lastRenderedPageBreak/>
              <w:t>Religion or belief</w:t>
            </w:r>
          </w:p>
        </w:tc>
        <w:tc>
          <w:tcPr>
            <w:tcW w:w="3780" w:type="dxa"/>
          </w:tcPr>
          <w:p w14:paraId="795AE7B5"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69A287AB" w14:textId="16643ACC" w:rsidR="005A5E92" w:rsidRPr="0085495D" w:rsidRDefault="005A5E92" w:rsidP="00E455EA">
            <w:pPr>
              <w:rPr>
                <w:rFonts w:cs="Arial"/>
                <w:sz w:val="20"/>
                <w:szCs w:val="20"/>
              </w:rPr>
            </w:pPr>
            <w:r w:rsidRPr="0085495D">
              <w:rPr>
                <w:rFonts w:cs="Arial"/>
                <w:sz w:val="20"/>
                <w:szCs w:val="20"/>
              </w:rPr>
              <w:t xml:space="preserve">From </w:t>
            </w:r>
            <w:r w:rsidRPr="0085495D">
              <w:rPr>
                <w:rFonts w:cs="Arial"/>
                <w:b/>
                <w:sz w:val="20"/>
                <w:szCs w:val="20"/>
              </w:rPr>
              <w:t>sport</w:t>
            </w:r>
            <w:r w:rsidRPr="0085495D">
              <w:rPr>
                <w:rFonts w:cs="Arial"/>
                <w:sz w:val="20"/>
                <w:szCs w:val="20"/>
              </w:rPr>
              <w:t>scotland’s 201</w:t>
            </w:r>
            <w:r w:rsidR="00C12172" w:rsidRPr="0085495D">
              <w:rPr>
                <w:rFonts w:cs="Arial"/>
                <w:sz w:val="20"/>
                <w:szCs w:val="20"/>
              </w:rPr>
              <w:t>5</w:t>
            </w:r>
            <w:r w:rsidR="008F1002">
              <w:rPr>
                <w:rFonts w:cs="Arial"/>
                <w:sz w:val="20"/>
                <w:szCs w:val="20"/>
              </w:rPr>
              <w:t>-16</w:t>
            </w:r>
            <w:r w:rsidRPr="0085495D">
              <w:rPr>
                <w:rFonts w:cs="Arial"/>
                <w:sz w:val="20"/>
                <w:szCs w:val="20"/>
              </w:rPr>
              <w:t xml:space="preserve"> equality monitoring survey</w:t>
            </w:r>
            <w:r w:rsidR="00C12172" w:rsidRPr="0085495D">
              <w:rPr>
                <w:rFonts w:cs="Arial"/>
                <w:sz w:val="20"/>
                <w:szCs w:val="20"/>
              </w:rPr>
              <w:t>, staff</w:t>
            </w:r>
            <w:r w:rsidR="00AB6809" w:rsidRPr="0085495D">
              <w:rPr>
                <w:rFonts w:cs="Arial"/>
                <w:sz w:val="20"/>
                <w:szCs w:val="20"/>
              </w:rPr>
              <w:t xml:space="preserve"> </w:t>
            </w:r>
            <w:r w:rsidR="00C12172" w:rsidRPr="0085495D">
              <w:rPr>
                <w:rFonts w:cs="Arial"/>
                <w:sz w:val="20"/>
                <w:szCs w:val="20"/>
              </w:rPr>
              <w:t>were asked what r</w:t>
            </w:r>
            <w:r w:rsidRPr="0085495D">
              <w:rPr>
                <w:rFonts w:cs="Arial"/>
                <w:sz w:val="20"/>
                <w:szCs w:val="20"/>
              </w:rPr>
              <w:t>eligion or belief</w:t>
            </w:r>
            <w:r w:rsidR="00C12172" w:rsidRPr="0085495D">
              <w:rPr>
                <w:rFonts w:cs="Arial"/>
                <w:sz w:val="20"/>
                <w:szCs w:val="20"/>
              </w:rPr>
              <w:t xml:space="preserve"> they identified with.  The data showed:</w:t>
            </w:r>
          </w:p>
          <w:tbl>
            <w:tblPr>
              <w:tblStyle w:val="TableGrid"/>
              <w:tblpPr w:leftFromText="180" w:rightFromText="180" w:vertAnchor="text" w:horzAnchor="margin" w:tblpY="430"/>
              <w:tblOverlap w:val="never"/>
              <w:tblW w:w="0" w:type="auto"/>
              <w:tblInd w:w="5" w:type="dxa"/>
              <w:tblLayout w:type="fixed"/>
              <w:tblLook w:val="04A0" w:firstRow="1" w:lastRow="0" w:firstColumn="1" w:lastColumn="0" w:noHBand="0" w:noVBand="1"/>
            </w:tblPr>
            <w:tblGrid>
              <w:gridCol w:w="1774"/>
              <w:gridCol w:w="1482"/>
            </w:tblGrid>
            <w:tr w:rsidR="00554CF5" w:rsidRPr="00721892" w14:paraId="4EFA78D3" w14:textId="77777777" w:rsidTr="00530EF3">
              <w:trPr>
                <w:trHeight w:val="600"/>
              </w:trPr>
              <w:tc>
                <w:tcPr>
                  <w:tcW w:w="1774" w:type="dxa"/>
                  <w:tcBorders>
                    <w:top w:val="nil"/>
                    <w:left w:val="nil"/>
                  </w:tcBorders>
                  <w:hideMark/>
                </w:tcPr>
                <w:p w14:paraId="348F9466" w14:textId="77777777" w:rsidR="00554CF5" w:rsidRPr="00721892" w:rsidRDefault="00554CF5" w:rsidP="00554CF5">
                  <w:pPr>
                    <w:pStyle w:val="BodyText1"/>
                    <w:rPr>
                      <w:b/>
                      <w:sz w:val="20"/>
                      <w:lang w:val="en-GB"/>
                    </w:rPr>
                  </w:pPr>
                </w:p>
              </w:tc>
              <w:tc>
                <w:tcPr>
                  <w:tcW w:w="1482" w:type="dxa"/>
                  <w:hideMark/>
                </w:tcPr>
                <w:p w14:paraId="033CCFBF" w14:textId="77777777" w:rsidR="00554CF5" w:rsidRPr="00721892" w:rsidRDefault="00554CF5" w:rsidP="00554CF5">
                  <w:pPr>
                    <w:pStyle w:val="BodyText1"/>
                    <w:rPr>
                      <w:b/>
                      <w:sz w:val="20"/>
                      <w:lang w:val="en-GB"/>
                    </w:rPr>
                  </w:pPr>
                  <w:r w:rsidRPr="00721892">
                    <w:rPr>
                      <w:b/>
                      <w:sz w:val="20"/>
                      <w:lang w:val="en-GB"/>
                    </w:rPr>
                    <w:t>sport</w:t>
                  </w:r>
                  <w:r w:rsidRPr="00721892">
                    <w:rPr>
                      <w:sz w:val="20"/>
                      <w:lang w:val="en-GB"/>
                    </w:rPr>
                    <w:t>scotland</w:t>
                  </w:r>
                </w:p>
              </w:tc>
            </w:tr>
            <w:tr w:rsidR="00554CF5" w:rsidRPr="00721892" w14:paraId="106175EF" w14:textId="77777777" w:rsidTr="00530EF3">
              <w:trPr>
                <w:trHeight w:val="315"/>
              </w:trPr>
              <w:tc>
                <w:tcPr>
                  <w:tcW w:w="1774" w:type="dxa"/>
                  <w:hideMark/>
                </w:tcPr>
                <w:p w14:paraId="79FA1775" w14:textId="77777777" w:rsidR="00554CF5" w:rsidRPr="00721892" w:rsidRDefault="00554CF5" w:rsidP="00554CF5">
                  <w:pPr>
                    <w:pStyle w:val="BodyText1"/>
                    <w:rPr>
                      <w:sz w:val="20"/>
                      <w:lang w:val="en-GB"/>
                    </w:rPr>
                  </w:pPr>
                  <w:r w:rsidRPr="00721892">
                    <w:rPr>
                      <w:sz w:val="20"/>
                      <w:lang w:val="en-GB"/>
                    </w:rPr>
                    <w:t>None</w:t>
                  </w:r>
                </w:p>
              </w:tc>
              <w:tc>
                <w:tcPr>
                  <w:tcW w:w="1482" w:type="dxa"/>
                  <w:noWrap/>
                  <w:hideMark/>
                </w:tcPr>
                <w:p w14:paraId="0A62EE6D" w14:textId="77777777" w:rsidR="00554CF5" w:rsidRPr="00721892" w:rsidRDefault="00554CF5" w:rsidP="00554CF5">
                  <w:pPr>
                    <w:pStyle w:val="BodyText1"/>
                    <w:rPr>
                      <w:sz w:val="20"/>
                      <w:lang w:val="en-GB"/>
                    </w:rPr>
                  </w:pPr>
                  <w:r>
                    <w:rPr>
                      <w:sz w:val="20"/>
                      <w:lang w:val="en-GB"/>
                    </w:rPr>
                    <w:t>44.8%</w:t>
                  </w:r>
                </w:p>
              </w:tc>
            </w:tr>
            <w:tr w:rsidR="00554CF5" w:rsidRPr="00721892" w14:paraId="61A6563B" w14:textId="77777777" w:rsidTr="00530EF3">
              <w:trPr>
                <w:trHeight w:val="315"/>
              </w:trPr>
              <w:tc>
                <w:tcPr>
                  <w:tcW w:w="1774" w:type="dxa"/>
                  <w:hideMark/>
                </w:tcPr>
                <w:p w14:paraId="05F61D5B" w14:textId="77777777" w:rsidR="00554CF5" w:rsidRPr="00721892" w:rsidRDefault="00554CF5" w:rsidP="00554CF5">
                  <w:pPr>
                    <w:pStyle w:val="BodyText1"/>
                    <w:rPr>
                      <w:sz w:val="20"/>
                      <w:lang w:val="en-GB"/>
                    </w:rPr>
                  </w:pPr>
                  <w:r w:rsidRPr="00721892">
                    <w:rPr>
                      <w:sz w:val="20"/>
                      <w:lang w:val="en-GB"/>
                    </w:rPr>
                    <w:t>Church of Scotland</w:t>
                  </w:r>
                </w:p>
              </w:tc>
              <w:tc>
                <w:tcPr>
                  <w:tcW w:w="1482" w:type="dxa"/>
                  <w:noWrap/>
                  <w:hideMark/>
                </w:tcPr>
                <w:p w14:paraId="4DD0E321" w14:textId="77777777" w:rsidR="00554CF5" w:rsidRPr="00721892" w:rsidRDefault="00554CF5" w:rsidP="00554CF5">
                  <w:pPr>
                    <w:pStyle w:val="BodyText1"/>
                    <w:rPr>
                      <w:sz w:val="20"/>
                      <w:lang w:val="en-GB"/>
                    </w:rPr>
                  </w:pPr>
                  <w:r w:rsidRPr="00721892">
                    <w:rPr>
                      <w:sz w:val="20"/>
                      <w:lang w:val="en-GB"/>
                    </w:rPr>
                    <w:t>3</w:t>
                  </w:r>
                  <w:r>
                    <w:rPr>
                      <w:sz w:val="20"/>
                      <w:lang w:val="en-GB"/>
                    </w:rPr>
                    <w:t>1.1%</w:t>
                  </w:r>
                </w:p>
              </w:tc>
            </w:tr>
            <w:tr w:rsidR="00554CF5" w:rsidRPr="00721892" w14:paraId="7D934E41" w14:textId="77777777" w:rsidTr="00530EF3">
              <w:trPr>
                <w:trHeight w:val="315"/>
              </w:trPr>
              <w:tc>
                <w:tcPr>
                  <w:tcW w:w="1774" w:type="dxa"/>
                  <w:hideMark/>
                </w:tcPr>
                <w:p w14:paraId="45470F31" w14:textId="77777777" w:rsidR="00554CF5" w:rsidRPr="00721892" w:rsidRDefault="00554CF5" w:rsidP="00554CF5">
                  <w:pPr>
                    <w:pStyle w:val="BodyText1"/>
                    <w:rPr>
                      <w:sz w:val="20"/>
                      <w:lang w:val="en-GB"/>
                    </w:rPr>
                  </w:pPr>
                  <w:r w:rsidRPr="00721892">
                    <w:rPr>
                      <w:sz w:val="20"/>
                      <w:lang w:val="en-GB"/>
                    </w:rPr>
                    <w:t>Roman Catholic</w:t>
                  </w:r>
                </w:p>
              </w:tc>
              <w:tc>
                <w:tcPr>
                  <w:tcW w:w="1482" w:type="dxa"/>
                  <w:noWrap/>
                  <w:hideMark/>
                </w:tcPr>
                <w:p w14:paraId="521EAB02" w14:textId="77777777" w:rsidR="00554CF5" w:rsidRPr="00721892" w:rsidRDefault="00554CF5" w:rsidP="00554CF5">
                  <w:pPr>
                    <w:pStyle w:val="BodyText1"/>
                    <w:rPr>
                      <w:sz w:val="20"/>
                      <w:lang w:val="en-GB"/>
                    </w:rPr>
                  </w:pPr>
                  <w:r>
                    <w:rPr>
                      <w:sz w:val="20"/>
                      <w:lang w:val="en-GB"/>
                    </w:rPr>
                    <w:t>12.3%</w:t>
                  </w:r>
                </w:p>
              </w:tc>
            </w:tr>
            <w:tr w:rsidR="00554CF5" w:rsidRPr="00721892" w14:paraId="797E36F3" w14:textId="77777777" w:rsidTr="00530EF3">
              <w:trPr>
                <w:trHeight w:val="315"/>
              </w:trPr>
              <w:tc>
                <w:tcPr>
                  <w:tcW w:w="1774" w:type="dxa"/>
                  <w:hideMark/>
                </w:tcPr>
                <w:p w14:paraId="172E0E59" w14:textId="77777777" w:rsidR="00554CF5" w:rsidRPr="00721892" w:rsidRDefault="00554CF5" w:rsidP="00554CF5">
                  <w:pPr>
                    <w:pStyle w:val="BodyText1"/>
                    <w:rPr>
                      <w:sz w:val="20"/>
                      <w:lang w:val="en-GB"/>
                    </w:rPr>
                  </w:pPr>
                  <w:r w:rsidRPr="00721892">
                    <w:rPr>
                      <w:sz w:val="20"/>
                      <w:lang w:val="en-GB"/>
                    </w:rPr>
                    <w:t>Other Christian</w:t>
                  </w:r>
                </w:p>
              </w:tc>
              <w:tc>
                <w:tcPr>
                  <w:tcW w:w="1482" w:type="dxa"/>
                  <w:noWrap/>
                  <w:hideMark/>
                </w:tcPr>
                <w:p w14:paraId="5CE93409" w14:textId="77777777" w:rsidR="00554CF5" w:rsidRPr="00721892" w:rsidRDefault="00554CF5" w:rsidP="00554CF5">
                  <w:pPr>
                    <w:pStyle w:val="BodyText1"/>
                    <w:rPr>
                      <w:sz w:val="20"/>
                      <w:lang w:val="en-GB"/>
                    </w:rPr>
                  </w:pPr>
                  <w:r>
                    <w:rPr>
                      <w:sz w:val="20"/>
                      <w:lang w:val="en-GB"/>
                    </w:rPr>
                    <w:t>5.9%</w:t>
                  </w:r>
                </w:p>
              </w:tc>
            </w:tr>
            <w:tr w:rsidR="00554CF5" w:rsidRPr="00721892" w14:paraId="0D799546" w14:textId="77777777" w:rsidTr="00530EF3">
              <w:trPr>
                <w:trHeight w:val="315"/>
              </w:trPr>
              <w:tc>
                <w:tcPr>
                  <w:tcW w:w="1774" w:type="dxa"/>
                  <w:hideMark/>
                </w:tcPr>
                <w:p w14:paraId="7A0F07E1" w14:textId="77777777" w:rsidR="00554CF5" w:rsidRPr="00721892" w:rsidRDefault="00554CF5" w:rsidP="00554CF5">
                  <w:pPr>
                    <w:pStyle w:val="BodyText1"/>
                    <w:rPr>
                      <w:sz w:val="20"/>
                      <w:lang w:val="en-GB"/>
                    </w:rPr>
                  </w:pPr>
                  <w:r w:rsidRPr="00721892">
                    <w:rPr>
                      <w:sz w:val="20"/>
                      <w:lang w:val="en-GB"/>
                    </w:rPr>
                    <w:t>Prefer not to answer</w:t>
                  </w:r>
                </w:p>
              </w:tc>
              <w:tc>
                <w:tcPr>
                  <w:tcW w:w="1482" w:type="dxa"/>
                  <w:noWrap/>
                  <w:hideMark/>
                </w:tcPr>
                <w:p w14:paraId="2DAE2977" w14:textId="77777777" w:rsidR="00554CF5" w:rsidRPr="00721892" w:rsidRDefault="00554CF5" w:rsidP="00554CF5">
                  <w:pPr>
                    <w:pStyle w:val="BodyText1"/>
                    <w:rPr>
                      <w:sz w:val="20"/>
                      <w:lang w:val="en-GB"/>
                    </w:rPr>
                  </w:pPr>
                  <w:r>
                    <w:rPr>
                      <w:sz w:val="20"/>
                      <w:lang w:val="en-GB"/>
                    </w:rPr>
                    <w:t>3</w:t>
                  </w:r>
                  <w:r w:rsidRPr="00721892">
                    <w:rPr>
                      <w:sz w:val="20"/>
                      <w:lang w:val="en-GB"/>
                    </w:rPr>
                    <w:t>.7</w:t>
                  </w:r>
                  <w:r>
                    <w:rPr>
                      <w:sz w:val="20"/>
                      <w:lang w:val="en-GB"/>
                    </w:rPr>
                    <w:t>%</w:t>
                  </w:r>
                </w:p>
              </w:tc>
            </w:tr>
            <w:tr w:rsidR="00554CF5" w:rsidRPr="00721892" w14:paraId="2CD63333" w14:textId="77777777" w:rsidTr="00530EF3">
              <w:trPr>
                <w:trHeight w:val="315"/>
              </w:trPr>
              <w:tc>
                <w:tcPr>
                  <w:tcW w:w="1774" w:type="dxa"/>
                  <w:hideMark/>
                </w:tcPr>
                <w:p w14:paraId="0C604625" w14:textId="77777777" w:rsidR="00554CF5" w:rsidRPr="00721892" w:rsidRDefault="00554CF5" w:rsidP="00554CF5">
                  <w:pPr>
                    <w:pStyle w:val="BodyText1"/>
                    <w:rPr>
                      <w:sz w:val="20"/>
                      <w:lang w:val="en-GB"/>
                    </w:rPr>
                  </w:pPr>
                  <w:r w:rsidRPr="00721892">
                    <w:rPr>
                      <w:sz w:val="20"/>
                      <w:lang w:val="en-GB"/>
                    </w:rPr>
                    <w:t>Other Religion or Belief</w:t>
                  </w:r>
                </w:p>
              </w:tc>
              <w:tc>
                <w:tcPr>
                  <w:tcW w:w="1482" w:type="dxa"/>
                  <w:noWrap/>
                  <w:hideMark/>
                </w:tcPr>
                <w:p w14:paraId="646FB741" w14:textId="77777777" w:rsidR="00554CF5" w:rsidRPr="00721892" w:rsidRDefault="00554CF5" w:rsidP="00554CF5">
                  <w:pPr>
                    <w:pStyle w:val="BodyText1"/>
                    <w:rPr>
                      <w:sz w:val="20"/>
                      <w:lang w:val="en-GB"/>
                    </w:rPr>
                  </w:pPr>
                  <w:r>
                    <w:rPr>
                      <w:sz w:val="20"/>
                      <w:lang w:val="en-GB"/>
                    </w:rPr>
                    <w:t>1.8%</w:t>
                  </w:r>
                </w:p>
              </w:tc>
            </w:tr>
            <w:tr w:rsidR="00554CF5" w:rsidRPr="00721892" w14:paraId="3BA7207A" w14:textId="77777777" w:rsidTr="00530EF3">
              <w:trPr>
                <w:trHeight w:val="315"/>
              </w:trPr>
              <w:tc>
                <w:tcPr>
                  <w:tcW w:w="1774" w:type="dxa"/>
                  <w:hideMark/>
                </w:tcPr>
                <w:p w14:paraId="3076E54C" w14:textId="77777777" w:rsidR="00554CF5" w:rsidRPr="00721892" w:rsidRDefault="00554CF5" w:rsidP="00554CF5">
                  <w:pPr>
                    <w:pStyle w:val="BodyText1"/>
                    <w:rPr>
                      <w:sz w:val="20"/>
                      <w:lang w:val="en-GB"/>
                    </w:rPr>
                  </w:pPr>
                  <w:r w:rsidRPr="00721892">
                    <w:rPr>
                      <w:sz w:val="20"/>
                      <w:lang w:val="en-GB"/>
                    </w:rPr>
                    <w:t>Buddhist</w:t>
                  </w:r>
                </w:p>
              </w:tc>
              <w:tc>
                <w:tcPr>
                  <w:tcW w:w="1482" w:type="dxa"/>
                  <w:noWrap/>
                  <w:hideMark/>
                </w:tcPr>
                <w:p w14:paraId="5C47702C" w14:textId="77777777" w:rsidR="00554CF5" w:rsidRPr="00721892" w:rsidRDefault="00554CF5" w:rsidP="00554CF5">
                  <w:pPr>
                    <w:pStyle w:val="BodyText1"/>
                    <w:rPr>
                      <w:sz w:val="20"/>
                      <w:lang w:val="en-GB"/>
                    </w:rPr>
                  </w:pPr>
                  <w:r w:rsidRPr="00721892">
                    <w:rPr>
                      <w:sz w:val="20"/>
                      <w:lang w:val="en-GB"/>
                    </w:rPr>
                    <w:t>0</w:t>
                  </w:r>
                  <w:r>
                    <w:rPr>
                      <w:sz w:val="20"/>
                      <w:lang w:val="en-GB"/>
                    </w:rPr>
                    <w:t>.5%</w:t>
                  </w:r>
                </w:p>
              </w:tc>
            </w:tr>
          </w:tbl>
          <w:p w14:paraId="5224E931" w14:textId="77777777" w:rsidR="00530EF3" w:rsidRDefault="00530EF3" w:rsidP="00530EF3">
            <w:pPr>
              <w:pStyle w:val="BodyText1"/>
              <w:rPr>
                <w:rFonts w:cs="Arial"/>
                <w:sz w:val="20"/>
                <w:szCs w:val="20"/>
              </w:rPr>
            </w:pPr>
            <w:r w:rsidRPr="0085495D">
              <w:rPr>
                <w:rFonts w:cs="Arial"/>
                <w:sz w:val="20"/>
                <w:szCs w:val="20"/>
              </w:rPr>
              <w:t>(total respondents n=219)</w:t>
            </w:r>
          </w:p>
          <w:p w14:paraId="3B58E193" w14:textId="7D47EE28" w:rsidR="00EE66E4" w:rsidRDefault="00EE66E4" w:rsidP="00EE66E4">
            <w:pPr>
              <w:pStyle w:val="BodyText1"/>
              <w:rPr>
                <w:rFonts w:cs="Arial"/>
                <w:b/>
                <w:sz w:val="20"/>
                <w:szCs w:val="20"/>
              </w:rPr>
            </w:pPr>
            <w:r w:rsidRPr="0085495D">
              <w:rPr>
                <w:rFonts w:cs="Arial"/>
                <w:b/>
                <w:sz w:val="20"/>
                <w:szCs w:val="20"/>
              </w:rPr>
              <w:t>External Stakeholders</w:t>
            </w:r>
          </w:p>
          <w:p w14:paraId="5BD295D9"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38CB90AE" w14:textId="0D5C33E5" w:rsidR="00EE66E4" w:rsidRDefault="00EE66E4" w:rsidP="00EE66E4">
            <w:pPr>
              <w:pStyle w:val="BodyText1"/>
              <w:rPr>
                <w:rFonts w:cs="Arial"/>
                <w:sz w:val="20"/>
                <w:szCs w:val="20"/>
              </w:rPr>
            </w:pPr>
            <w:r w:rsidRPr="0085495D">
              <w:rPr>
                <w:rFonts w:cs="Arial"/>
                <w:sz w:val="20"/>
                <w:szCs w:val="20"/>
                <w:lang w:val="en-GB"/>
              </w:rPr>
              <w:t xml:space="preserve">Unfortunately, the current HRIS does not allow easy reporting on the </w:t>
            </w:r>
            <w:r>
              <w:rPr>
                <w:rFonts w:cs="Arial"/>
                <w:sz w:val="20"/>
                <w:szCs w:val="20"/>
                <w:lang w:val="en-GB"/>
              </w:rPr>
              <w:t>religion or beliefs</w:t>
            </w:r>
            <w:r w:rsidRPr="0085495D">
              <w:rPr>
                <w:rFonts w:cs="Arial"/>
                <w:sz w:val="20"/>
                <w:szCs w:val="20"/>
                <w:lang w:val="en-GB"/>
              </w:rPr>
              <w:t xml:space="preserve"> of all governing body staff.</w:t>
            </w:r>
          </w:p>
          <w:p w14:paraId="2EE15575" w14:textId="77777777" w:rsidR="00EE66E4" w:rsidRDefault="00EE66E4" w:rsidP="00C12172">
            <w:pPr>
              <w:pStyle w:val="BodyText1"/>
              <w:rPr>
                <w:rFonts w:cs="Arial"/>
                <w:sz w:val="20"/>
                <w:szCs w:val="20"/>
                <w:u w:val="single"/>
              </w:rPr>
            </w:pPr>
            <w:r>
              <w:rPr>
                <w:rFonts w:cs="Arial"/>
                <w:sz w:val="20"/>
                <w:szCs w:val="20"/>
                <w:u w:val="single"/>
              </w:rPr>
              <w:t>Job Applicants</w:t>
            </w:r>
          </w:p>
          <w:tbl>
            <w:tblPr>
              <w:tblW w:w="3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tblGrid>
            <w:tr w:rsidR="00554CF5" w:rsidRPr="0008155A" w14:paraId="07CAAD2E" w14:textId="77777777" w:rsidTr="00530EF3">
              <w:trPr>
                <w:trHeight w:val="510"/>
              </w:trPr>
              <w:tc>
                <w:tcPr>
                  <w:tcW w:w="1730" w:type="dxa"/>
                  <w:tcBorders>
                    <w:top w:val="nil"/>
                    <w:left w:val="nil"/>
                  </w:tcBorders>
                  <w:shd w:val="clear" w:color="auto" w:fill="auto"/>
                  <w:vAlign w:val="center"/>
                </w:tcPr>
                <w:p w14:paraId="15983004" w14:textId="77777777" w:rsidR="00554CF5" w:rsidRPr="00721892" w:rsidRDefault="00554CF5" w:rsidP="006C210B">
                  <w:pPr>
                    <w:pStyle w:val="BodyText1"/>
                    <w:rPr>
                      <w:sz w:val="20"/>
                      <w:lang w:val="en-GB"/>
                    </w:rPr>
                  </w:pPr>
                </w:p>
              </w:tc>
              <w:tc>
                <w:tcPr>
                  <w:tcW w:w="1559" w:type="dxa"/>
                  <w:shd w:val="clear" w:color="auto" w:fill="auto"/>
                  <w:noWrap/>
                  <w:vAlign w:val="bottom"/>
                </w:tcPr>
                <w:p w14:paraId="0A76BA03" w14:textId="77777777" w:rsidR="00554CF5" w:rsidRPr="00721892" w:rsidRDefault="00554CF5" w:rsidP="006C210B">
                  <w:pPr>
                    <w:pStyle w:val="BodyText1"/>
                    <w:rPr>
                      <w:b/>
                      <w:sz w:val="20"/>
                      <w:lang w:val="en-GB"/>
                    </w:rPr>
                  </w:pPr>
                  <w:r w:rsidRPr="00721892">
                    <w:rPr>
                      <w:b/>
                      <w:sz w:val="20"/>
                      <w:lang w:val="en-GB"/>
                    </w:rPr>
                    <w:t>Scotland</w:t>
                  </w:r>
                </w:p>
              </w:tc>
            </w:tr>
            <w:tr w:rsidR="00554CF5" w:rsidRPr="0008155A" w14:paraId="53877F9C" w14:textId="77777777" w:rsidTr="00530EF3">
              <w:trPr>
                <w:trHeight w:val="510"/>
              </w:trPr>
              <w:tc>
                <w:tcPr>
                  <w:tcW w:w="1730" w:type="dxa"/>
                  <w:shd w:val="clear" w:color="auto" w:fill="auto"/>
                  <w:vAlign w:val="center"/>
                  <w:hideMark/>
                </w:tcPr>
                <w:p w14:paraId="05627802" w14:textId="77777777" w:rsidR="00554CF5" w:rsidRPr="00721892" w:rsidRDefault="00554CF5" w:rsidP="006C210B">
                  <w:pPr>
                    <w:pStyle w:val="BodyText1"/>
                    <w:rPr>
                      <w:sz w:val="20"/>
                      <w:lang w:val="en-GB"/>
                    </w:rPr>
                  </w:pPr>
                  <w:r w:rsidRPr="00721892">
                    <w:rPr>
                      <w:sz w:val="20"/>
                      <w:lang w:val="en-GB"/>
                    </w:rPr>
                    <w:t>No religion</w:t>
                  </w:r>
                </w:p>
              </w:tc>
              <w:tc>
                <w:tcPr>
                  <w:tcW w:w="1559" w:type="dxa"/>
                  <w:shd w:val="clear" w:color="auto" w:fill="auto"/>
                  <w:noWrap/>
                  <w:vAlign w:val="bottom"/>
                  <w:hideMark/>
                </w:tcPr>
                <w:p w14:paraId="2DA2A458" w14:textId="77777777" w:rsidR="00554CF5" w:rsidRPr="00721892" w:rsidRDefault="00554CF5" w:rsidP="006C210B">
                  <w:pPr>
                    <w:pStyle w:val="BodyText1"/>
                    <w:rPr>
                      <w:sz w:val="20"/>
                      <w:lang w:val="en-GB"/>
                    </w:rPr>
                  </w:pPr>
                  <w:r w:rsidRPr="00721892">
                    <w:rPr>
                      <w:sz w:val="20"/>
                      <w:lang w:val="en-GB"/>
                    </w:rPr>
                    <w:t>36.7%</w:t>
                  </w:r>
                </w:p>
              </w:tc>
            </w:tr>
            <w:tr w:rsidR="00554CF5" w:rsidRPr="0008155A" w14:paraId="7F97C6ED" w14:textId="77777777" w:rsidTr="00530EF3">
              <w:trPr>
                <w:trHeight w:val="255"/>
              </w:trPr>
              <w:tc>
                <w:tcPr>
                  <w:tcW w:w="1730" w:type="dxa"/>
                  <w:shd w:val="clear" w:color="auto" w:fill="auto"/>
                  <w:vAlign w:val="center"/>
                  <w:hideMark/>
                </w:tcPr>
                <w:p w14:paraId="103773FE" w14:textId="77777777" w:rsidR="00554CF5" w:rsidRPr="00721892" w:rsidRDefault="00554CF5" w:rsidP="006C210B">
                  <w:pPr>
                    <w:pStyle w:val="BodyText1"/>
                    <w:rPr>
                      <w:sz w:val="20"/>
                      <w:lang w:val="en-GB"/>
                    </w:rPr>
                  </w:pPr>
                  <w:r w:rsidRPr="00721892">
                    <w:rPr>
                      <w:sz w:val="20"/>
                      <w:lang w:val="en-GB"/>
                    </w:rPr>
                    <w:t>Church of Scotland</w:t>
                  </w:r>
                </w:p>
              </w:tc>
              <w:tc>
                <w:tcPr>
                  <w:tcW w:w="1559" w:type="dxa"/>
                  <w:shd w:val="clear" w:color="auto" w:fill="auto"/>
                  <w:noWrap/>
                  <w:vAlign w:val="bottom"/>
                  <w:hideMark/>
                </w:tcPr>
                <w:p w14:paraId="3A699577" w14:textId="77777777" w:rsidR="00554CF5" w:rsidRPr="00721892" w:rsidRDefault="00554CF5" w:rsidP="006C210B">
                  <w:pPr>
                    <w:pStyle w:val="BodyText1"/>
                    <w:rPr>
                      <w:sz w:val="20"/>
                      <w:lang w:val="en-GB"/>
                    </w:rPr>
                  </w:pPr>
                  <w:r w:rsidRPr="00721892">
                    <w:rPr>
                      <w:sz w:val="20"/>
                      <w:lang w:val="en-GB"/>
                    </w:rPr>
                    <w:t>32.4%</w:t>
                  </w:r>
                </w:p>
              </w:tc>
            </w:tr>
            <w:tr w:rsidR="00554CF5" w:rsidRPr="0008155A" w14:paraId="332A234A" w14:textId="77777777" w:rsidTr="00530EF3">
              <w:trPr>
                <w:trHeight w:val="255"/>
              </w:trPr>
              <w:tc>
                <w:tcPr>
                  <w:tcW w:w="1730" w:type="dxa"/>
                  <w:shd w:val="clear" w:color="auto" w:fill="auto"/>
                  <w:vAlign w:val="center"/>
                  <w:hideMark/>
                </w:tcPr>
                <w:p w14:paraId="7CB763FC" w14:textId="77777777" w:rsidR="00554CF5" w:rsidRPr="00721892" w:rsidRDefault="00554CF5" w:rsidP="006C210B">
                  <w:pPr>
                    <w:pStyle w:val="BodyText1"/>
                    <w:rPr>
                      <w:sz w:val="20"/>
                      <w:lang w:val="en-GB"/>
                    </w:rPr>
                  </w:pPr>
                  <w:r w:rsidRPr="00721892">
                    <w:rPr>
                      <w:sz w:val="20"/>
                      <w:lang w:val="en-GB"/>
                    </w:rPr>
                    <w:t>Roman Catholic</w:t>
                  </w:r>
                </w:p>
              </w:tc>
              <w:tc>
                <w:tcPr>
                  <w:tcW w:w="1559" w:type="dxa"/>
                  <w:shd w:val="clear" w:color="auto" w:fill="auto"/>
                  <w:noWrap/>
                  <w:vAlign w:val="bottom"/>
                  <w:hideMark/>
                </w:tcPr>
                <w:p w14:paraId="2283BE59" w14:textId="77777777" w:rsidR="00554CF5" w:rsidRPr="00721892" w:rsidRDefault="00554CF5" w:rsidP="006C210B">
                  <w:pPr>
                    <w:pStyle w:val="BodyText1"/>
                    <w:rPr>
                      <w:sz w:val="20"/>
                      <w:lang w:val="en-GB"/>
                    </w:rPr>
                  </w:pPr>
                  <w:r w:rsidRPr="00721892">
                    <w:rPr>
                      <w:sz w:val="20"/>
                      <w:lang w:val="en-GB"/>
                    </w:rPr>
                    <w:t>15.9%</w:t>
                  </w:r>
                </w:p>
              </w:tc>
            </w:tr>
            <w:tr w:rsidR="00554CF5" w:rsidRPr="0008155A" w14:paraId="4777B770" w14:textId="77777777" w:rsidTr="00530EF3">
              <w:trPr>
                <w:trHeight w:val="255"/>
              </w:trPr>
              <w:tc>
                <w:tcPr>
                  <w:tcW w:w="1730" w:type="dxa"/>
                  <w:shd w:val="clear" w:color="auto" w:fill="auto"/>
                  <w:vAlign w:val="center"/>
                  <w:hideMark/>
                </w:tcPr>
                <w:p w14:paraId="7298A83E" w14:textId="77777777" w:rsidR="00554CF5" w:rsidRPr="00721892" w:rsidRDefault="00554CF5" w:rsidP="006C210B">
                  <w:pPr>
                    <w:pStyle w:val="BodyText1"/>
                    <w:rPr>
                      <w:sz w:val="20"/>
                      <w:lang w:val="en-GB"/>
                    </w:rPr>
                  </w:pPr>
                  <w:r w:rsidRPr="00721892">
                    <w:rPr>
                      <w:sz w:val="20"/>
                      <w:lang w:val="en-GB"/>
                    </w:rPr>
                    <w:t>Religion not stated</w:t>
                  </w:r>
                </w:p>
              </w:tc>
              <w:tc>
                <w:tcPr>
                  <w:tcW w:w="1559" w:type="dxa"/>
                  <w:shd w:val="clear" w:color="auto" w:fill="auto"/>
                  <w:noWrap/>
                  <w:vAlign w:val="bottom"/>
                  <w:hideMark/>
                </w:tcPr>
                <w:p w14:paraId="657B54F9" w14:textId="77777777" w:rsidR="00554CF5" w:rsidRPr="00721892" w:rsidRDefault="00554CF5" w:rsidP="006C210B">
                  <w:pPr>
                    <w:pStyle w:val="BodyText1"/>
                    <w:rPr>
                      <w:sz w:val="20"/>
                      <w:lang w:val="en-GB"/>
                    </w:rPr>
                  </w:pPr>
                  <w:r w:rsidRPr="00721892">
                    <w:rPr>
                      <w:sz w:val="20"/>
                      <w:lang w:val="en-GB"/>
                    </w:rPr>
                    <w:t>7.0%</w:t>
                  </w:r>
                </w:p>
              </w:tc>
            </w:tr>
            <w:tr w:rsidR="00554CF5" w:rsidRPr="0008155A" w14:paraId="06B13BD3" w14:textId="77777777" w:rsidTr="00530EF3">
              <w:trPr>
                <w:trHeight w:val="255"/>
              </w:trPr>
              <w:tc>
                <w:tcPr>
                  <w:tcW w:w="1730" w:type="dxa"/>
                  <w:shd w:val="clear" w:color="auto" w:fill="auto"/>
                  <w:vAlign w:val="center"/>
                  <w:hideMark/>
                </w:tcPr>
                <w:p w14:paraId="56C51B81" w14:textId="77777777" w:rsidR="00554CF5" w:rsidRPr="00721892" w:rsidRDefault="00554CF5" w:rsidP="006C210B">
                  <w:pPr>
                    <w:pStyle w:val="BodyText1"/>
                    <w:rPr>
                      <w:sz w:val="20"/>
                      <w:lang w:val="en-GB"/>
                    </w:rPr>
                  </w:pPr>
                  <w:r w:rsidRPr="00721892">
                    <w:rPr>
                      <w:sz w:val="20"/>
                      <w:lang w:val="en-GB"/>
                    </w:rPr>
                    <w:t>Other Christian</w:t>
                  </w:r>
                </w:p>
              </w:tc>
              <w:tc>
                <w:tcPr>
                  <w:tcW w:w="1559" w:type="dxa"/>
                  <w:shd w:val="clear" w:color="auto" w:fill="auto"/>
                  <w:noWrap/>
                  <w:vAlign w:val="bottom"/>
                  <w:hideMark/>
                </w:tcPr>
                <w:p w14:paraId="62BCF934" w14:textId="77777777" w:rsidR="00554CF5" w:rsidRPr="00721892" w:rsidRDefault="00554CF5" w:rsidP="006C210B">
                  <w:pPr>
                    <w:pStyle w:val="BodyText1"/>
                    <w:rPr>
                      <w:sz w:val="20"/>
                      <w:lang w:val="en-GB"/>
                    </w:rPr>
                  </w:pPr>
                  <w:r w:rsidRPr="00721892">
                    <w:rPr>
                      <w:sz w:val="20"/>
                      <w:lang w:val="en-GB"/>
                    </w:rPr>
                    <w:t>5.5%</w:t>
                  </w:r>
                </w:p>
              </w:tc>
            </w:tr>
            <w:tr w:rsidR="00554CF5" w:rsidRPr="0008155A" w14:paraId="29806083" w14:textId="77777777" w:rsidTr="00530EF3">
              <w:trPr>
                <w:trHeight w:val="255"/>
              </w:trPr>
              <w:tc>
                <w:tcPr>
                  <w:tcW w:w="1730" w:type="dxa"/>
                  <w:shd w:val="clear" w:color="auto" w:fill="auto"/>
                  <w:vAlign w:val="center"/>
                  <w:hideMark/>
                </w:tcPr>
                <w:p w14:paraId="5850D1C3" w14:textId="77777777" w:rsidR="00554CF5" w:rsidRPr="00721892" w:rsidRDefault="00554CF5" w:rsidP="006C210B">
                  <w:pPr>
                    <w:pStyle w:val="BodyText1"/>
                    <w:rPr>
                      <w:sz w:val="20"/>
                      <w:lang w:val="en-GB"/>
                    </w:rPr>
                  </w:pPr>
                  <w:r w:rsidRPr="00721892">
                    <w:rPr>
                      <w:sz w:val="20"/>
                      <w:lang w:val="en-GB"/>
                    </w:rPr>
                    <w:t>Muslim</w:t>
                  </w:r>
                </w:p>
              </w:tc>
              <w:tc>
                <w:tcPr>
                  <w:tcW w:w="1559" w:type="dxa"/>
                  <w:shd w:val="clear" w:color="auto" w:fill="auto"/>
                  <w:noWrap/>
                  <w:vAlign w:val="bottom"/>
                  <w:hideMark/>
                </w:tcPr>
                <w:p w14:paraId="2F8C03F3" w14:textId="77777777" w:rsidR="00554CF5" w:rsidRPr="00721892" w:rsidRDefault="00554CF5" w:rsidP="006C210B">
                  <w:pPr>
                    <w:pStyle w:val="BodyText1"/>
                    <w:rPr>
                      <w:sz w:val="20"/>
                      <w:lang w:val="en-GB"/>
                    </w:rPr>
                  </w:pPr>
                  <w:r w:rsidRPr="00721892">
                    <w:rPr>
                      <w:sz w:val="20"/>
                      <w:lang w:val="en-GB"/>
                    </w:rPr>
                    <w:t>1.4%</w:t>
                  </w:r>
                </w:p>
              </w:tc>
            </w:tr>
            <w:tr w:rsidR="00554CF5" w:rsidRPr="0008155A" w14:paraId="5C0F01C9" w14:textId="77777777" w:rsidTr="00530EF3">
              <w:trPr>
                <w:trHeight w:val="255"/>
              </w:trPr>
              <w:tc>
                <w:tcPr>
                  <w:tcW w:w="1730" w:type="dxa"/>
                  <w:shd w:val="clear" w:color="auto" w:fill="auto"/>
                  <w:vAlign w:val="center"/>
                  <w:hideMark/>
                </w:tcPr>
                <w:p w14:paraId="3D035642" w14:textId="77777777" w:rsidR="00554CF5" w:rsidRPr="00721892" w:rsidRDefault="00554CF5" w:rsidP="006C210B">
                  <w:pPr>
                    <w:pStyle w:val="BodyText1"/>
                    <w:rPr>
                      <w:sz w:val="20"/>
                      <w:lang w:val="en-GB"/>
                    </w:rPr>
                  </w:pPr>
                  <w:r w:rsidRPr="00721892">
                    <w:rPr>
                      <w:sz w:val="20"/>
                      <w:lang w:val="en-GB"/>
                    </w:rPr>
                    <w:t>Hindu</w:t>
                  </w:r>
                </w:p>
              </w:tc>
              <w:tc>
                <w:tcPr>
                  <w:tcW w:w="1559" w:type="dxa"/>
                  <w:shd w:val="clear" w:color="auto" w:fill="auto"/>
                  <w:noWrap/>
                  <w:vAlign w:val="bottom"/>
                  <w:hideMark/>
                </w:tcPr>
                <w:p w14:paraId="4411058E" w14:textId="77777777" w:rsidR="00554CF5" w:rsidRPr="00721892" w:rsidRDefault="00554CF5" w:rsidP="006C210B">
                  <w:pPr>
                    <w:pStyle w:val="BodyText1"/>
                    <w:rPr>
                      <w:sz w:val="20"/>
                      <w:lang w:val="en-GB"/>
                    </w:rPr>
                  </w:pPr>
                  <w:r w:rsidRPr="00721892">
                    <w:rPr>
                      <w:sz w:val="20"/>
                      <w:lang w:val="en-GB"/>
                    </w:rPr>
                    <w:t>0.3%</w:t>
                  </w:r>
                </w:p>
              </w:tc>
            </w:tr>
            <w:tr w:rsidR="00554CF5" w:rsidRPr="0008155A" w14:paraId="5FD0594B" w14:textId="77777777" w:rsidTr="00530EF3">
              <w:trPr>
                <w:trHeight w:val="255"/>
              </w:trPr>
              <w:tc>
                <w:tcPr>
                  <w:tcW w:w="1730" w:type="dxa"/>
                  <w:shd w:val="clear" w:color="auto" w:fill="auto"/>
                  <w:vAlign w:val="center"/>
                  <w:hideMark/>
                </w:tcPr>
                <w:p w14:paraId="46C456C2" w14:textId="77777777" w:rsidR="00554CF5" w:rsidRPr="00721892" w:rsidRDefault="00554CF5" w:rsidP="006C210B">
                  <w:pPr>
                    <w:pStyle w:val="BodyText1"/>
                    <w:rPr>
                      <w:sz w:val="20"/>
                      <w:lang w:val="en-GB"/>
                    </w:rPr>
                  </w:pPr>
                  <w:r w:rsidRPr="00721892">
                    <w:rPr>
                      <w:sz w:val="20"/>
                      <w:lang w:val="en-GB"/>
                    </w:rPr>
                    <w:t>Other religion</w:t>
                  </w:r>
                </w:p>
              </w:tc>
              <w:tc>
                <w:tcPr>
                  <w:tcW w:w="1559" w:type="dxa"/>
                  <w:shd w:val="clear" w:color="auto" w:fill="auto"/>
                  <w:noWrap/>
                  <w:vAlign w:val="bottom"/>
                  <w:hideMark/>
                </w:tcPr>
                <w:p w14:paraId="7541290A" w14:textId="77777777" w:rsidR="00554CF5" w:rsidRPr="00721892" w:rsidRDefault="00554CF5" w:rsidP="006C210B">
                  <w:pPr>
                    <w:pStyle w:val="BodyText1"/>
                    <w:rPr>
                      <w:sz w:val="20"/>
                      <w:lang w:val="en-GB"/>
                    </w:rPr>
                  </w:pPr>
                  <w:r w:rsidRPr="00721892">
                    <w:rPr>
                      <w:sz w:val="20"/>
                      <w:lang w:val="en-GB"/>
                    </w:rPr>
                    <w:t>0.3%</w:t>
                  </w:r>
                </w:p>
              </w:tc>
            </w:tr>
            <w:tr w:rsidR="00554CF5" w:rsidRPr="0008155A" w14:paraId="1AC68E72" w14:textId="77777777" w:rsidTr="00530EF3">
              <w:trPr>
                <w:trHeight w:val="255"/>
              </w:trPr>
              <w:tc>
                <w:tcPr>
                  <w:tcW w:w="1730" w:type="dxa"/>
                  <w:shd w:val="clear" w:color="auto" w:fill="auto"/>
                  <w:vAlign w:val="center"/>
                  <w:hideMark/>
                </w:tcPr>
                <w:p w14:paraId="56FE8B67" w14:textId="77777777" w:rsidR="00554CF5" w:rsidRPr="00721892" w:rsidRDefault="00554CF5" w:rsidP="006C210B">
                  <w:pPr>
                    <w:pStyle w:val="BodyText1"/>
                    <w:rPr>
                      <w:sz w:val="20"/>
                      <w:lang w:val="en-GB"/>
                    </w:rPr>
                  </w:pPr>
                  <w:r w:rsidRPr="00721892">
                    <w:rPr>
                      <w:sz w:val="20"/>
                      <w:lang w:val="en-GB"/>
                    </w:rPr>
                    <w:t>Buddhist</w:t>
                  </w:r>
                </w:p>
              </w:tc>
              <w:tc>
                <w:tcPr>
                  <w:tcW w:w="1559" w:type="dxa"/>
                  <w:shd w:val="clear" w:color="auto" w:fill="auto"/>
                  <w:noWrap/>
                  <w:vAlign w:val="bottom"/>
                  <w:hideMark/>
                </w:tcPr>
                <w:p w14:paraId="7E36E39A" w14:textId="77777777" w:rsidR="00554CF5" w:rsidRPr="00721892" w:rsidRDefault="00554CF5" w:rsidP="006C210B">
                  <w:pPr>
                    <w:pStyle w:val="BodyText1"/>
                    <w:rPr>
                      <w:sz w:val="20"/>
                      <w:lang w:val="en-GB"/>
                    </w:rPr>
                  </w:pPr>
                  <w:r w:rsidRPr="00721892">
                    <w:rPr>
                      <w:sz w:val="20"/>
                      <w:lang w:val="en-GB"/>
                    </w:rPr>
                    <w:t>0.2%</w:t>
                  </w:r>
                </w:p>
              </w:tc>
            </w:tr>
            <w:tr w:rsidR="00554CF5" w:rsidRPr="0008155A" w14:paraId="7079D627" w14:textId="77777777" w:rsidTr="00530EF3">
              <w:trPr>
                <w:trHeight w:val="255"/>
              </w:trPr>
              <w:tc>
                <w:tcPr>
                  <w:tcW w:w="1730" w:type="dxa"/>
                  <w:shd w:val="clear" w:color="auto" w:fill="auto"/>
                  <w:vAlign w:val="center"/>
                  <w:hideMark/>
                </w:tcPr>
                <w:p w14:paraId="4E537CDC" w14:textId="77777777" w:rsidR="00554CF5" w:rsidRPr="00721892" w:rsidRDefault="00554CF5" w:rsidP="006C210B">
                  <w:pPr>
                    <w:pStyle w:val="BodyText1"/>
                    <w:rPr>
                      <w:sz w:val="20"/>
                      <w:lang w:val="en-GB"/>
                    </w:rPr>
                  </w:pPr>
                  <w:r w:rsidRPr="00721892">
                    <w:rPr>
                      <w:sz w:val="20"/>
                      <w:lang w:val="en-GB"/>
                    </w:rPr>
                    <w:t>Sikh</w:t>
                  </w:r>
                </w:p>
              </w:tc>
              <w:tc>
                <w:tcPr>
                  <w:tcW w:w="1559" w:type="dxa"/>
                  <w:shd w:val="clear" w:color="auto" w:fill="auto"/>
                  <w:noWrap/>
                  <w:vAlign w:val="bottom"/>
                  <w:hideMark/>
                </w:tcPr>
                <w:p w14:paraId="73E9EEC4" w14:textId="77777777" w:rsidR="00554CF5" w:rsidRPr="00721892" w:rsidRDefault="00554CF5" w:rsidP="006C210B">
                  <w:pPr>
                    <w:pStyle w:val="BodyText1"/>
                    <w:rPr>
                      <w:sz w:val="20"/>
                      <w:lang w:val="en-GB"/>
                    </w:rPr>
                  </w:pPr>
                  <w:r w:rsidRPr="00721892">
                    <w:rPr>
                      <w:sz w:val="20"/>
                      <w:lang w:val="en-GB"/>
                    </w:rPr>
                    <w:t>0.2%</w:t>
                  </w:r>
                </w:p>
              </w:tc>
            </w:tr>
            <w:tr w:rsidR="00554CF5" w:rsidRPr="0008155A" w14:paraId="0B44126D" w14:textId="77777777" w:rsidTr="00530EF3">
              <w:trPr>
                <w:trHeight w:val="255"/>
              </w:trPr>
              <w:tc>
                <w:tcPr>
                  <w:tcW w:w="1730" w:type="dxa"/>
                  <w:shd w:val="clear" w:color="auto" w:fill="auto"/>
                  <w:vAlign w:val="center"/>
                  <w:hideMark/>
                </w:tcPr>
                <w:p w14:paraId="0D19873D" w14:textId="77777777" w:rsidR="00554CF5" w:rsidRPr="00721892" w:rsidRDefault="00554CF5" w:rsidP="006C210B">
                  <w:pPr>
                    <w:pStyle w:val="BodyText1"/>
                    <w:rPr>
                      <w:sz w:val="20"/>
                      <w:lang w:val="en-GB"/>
                    </w:rPr>
                  </w:pPr>
                  <w:r w:rsidRPr="00721892">
                    <w:rPr>
                      <w:sz w:val="20"/>
                      <w:lang w:val="en-GB"/>
                    </w:rPr>
                    <w:t>Jewish</w:t>
                  </w:r>
                </w:p>
              </w:tc>
              <w:tc>
                <w:tcPr>
                  <w:tcW w:w="1559" w:type="dxa"/>
                  <w:shd w:val="clear" w:color="auto" w:fill="auto"/>
                  <w:noWrap/>
                  <w:vAlign w:val="bottom"/>
                  <w:hideMark/>
                </w:tcPr>
                <w:p w14:paraId="2765E662" w14:textId="77777777" w:rsidR="00554CF5" w:rsidRPr="00721892" w:rsidRDefault="00554CF5" w:rsidP="006C210B">
                  <w:pPr>
                    <w:pStyle w:val="BodyText1"/>
                    <w:rPr>
                      <w:sz w:val="20"/>
                      <w:lang w:val="en-GB"/>
                    </w:rPr>
                  </w:pPr>
                  <w:r w:rsidRPr="00721892">
                    <w:rPr>
                      <w:sz w:val="20"/>
                      <w:lang w:val="en-GB"/>
                    </w:rPr>
                    <w:t>0.1%</w:t>
                  </w:r>
                </w:p>
              </w:tc>
            </w:tr>
          </w:tbl>
          <w:p w14:paraId="4F42BB48" w14:textId="10A1AC1B" w:rsidR="00554CF5" w:rsidRPr="00EE66E4" w:rsidRDefault="00554CF5" w:rsidP="00C12172">
            <w:pPr>
              <w:pStyle w:val="BodyText1"/>
              <w:rPr>
                <w:rFonts w:cs="Arial"/>
                <w:sz w:val="20"/>
                <w:szCs w:val="20"/>
                <w:u w:val="single"/>
              </w:rPr>
            </w:pPr>
          </w:p>
        </w:tc>
        <w:tc>
          <w:tcPr>
            <w:tcW w:w="3780" w:type="dxa"/>
          </w:tcPr>
          <w:p w14:paraId="4E1790BF" w14:textId="77777777" w:rsidR="00CD713D" w:rsidRPr="0085495D" w:rsidRDefault="00CD713D" w:rsidP="00CD713D">
            <w:pPr>
              <w:rPr>
                <w:rFonts w:cs="Arial"/>
                <w:sz w:val="20"/>
                <w:szCs w:val="20"/>
              </w:rPr>
            </w:pPr>
            <w:r w:rsidRPr="0085495D">
              <w:rPr>
                <w:rFonts w:cs="Arial"/>
                <w:sz w:val="20"/>
                <w:szCs w:val="20"/>
              </w:rPr>
              <w:lastRenderedPageBreak/>
              <w:t>There is a neutral impact on this protected characteristic.</w:t>
            </w:r>
          </w:p>
          <w:p w14:paraId="7918D62F" w14:textId="77777777" w:rsidR="005A5E92" w:rsidRPr="0085495D" w:rsidRDefault="005A5E92" w:rsidP="00CD713D">
            <w:pPr>
              <w:rPr>
                <w:rFonts w:cs="Arial"/>
                <w:sz w:val="20"/>
                <w:szCs w:val="20"/>
                <w:highlight w:val="yellow"/>
              </w:rPr>
            </w:pPr>
          </w:p>
        </w:tc>
        <w:tc>
          <w:tcPr>
            <w:tcW w:w="3780" w:type="dxa"/>
          </w:tcPr>
          <w:p w14:paraId="48DDD15E" w14:textId="77777777" w:rsidR="005A5E92" w:rsidRPr="0085495D" w:rsidRDefault="005A5E92" w:rsidP="002A5CBA">
            <w:pPr>
              <w:rPr>
                <w:rFonts w:cs="Arial"/>
                <w:sz w:val="20"/>
                <w:szCs w:val="20"/>
                <w:highlight w:val="yellow"/>
              </w:rPr>
            </w:pPr>
            <w:r w:rsidRPr="0085495D">
              <w:rPr>
                <w:rFonts w:cs="Arial"/>
                <w:sz w:val="20"/>
                <w:szCs w:val="20"/>
              </w:rPr>
              <w:t>N/A</w:t>
            </w:r>
          </w:p>
        </w:tc>
      </w:tr>
      <w:tr w:rsidR="005A5E92" w:rsidRPr="00147726" w14:paraId="34D023FA" w14:textId="77777777" w:rsidTr="00347039">
        <w:tc>
          <w:tcPr>
            <w:tcW w:w="2660" w:type="dxa"/>
            <w:shd w:val="clear" w:color="auto" w:fill="B8CCE4" w:themeFill="accent1" w:themeFillTint="66"/>
          </w:tcPr>
          <w:p w14:paraId="5E418CAE" w14:textId="77777777" w:rsidR="005A5E92" w:rsidRPr="00147726" w:rsidRDefault="005A5E92" w:rsidP="002C7C6C">
            <w:pPr>
              <w:pStyle w:val="n"/>
              <w:numPr>
                <w:ilvl w:val="0"/>
                <w:numId w:val="0"/>
              </w:numPr>
              <w:rPr>
                <w:rFonts w:cs="Arial"/>
                <w:sz w:val="20"/>
                <w:highlight w:val="yellow"/>
              </w:rPr>
            </w:pPr>
            <w:r w:rsidRPr="00FB73B0">
              <w:rPr>
                <w:rFonts w:cs="Arial"/>
                <w:sz w:val="20"/>
              </w:rPr>
              <w:lastRenderedPageBreak/>
              <w:t>Sex</w:t>
            </w:r>
          </w:p>
        </w:tc>
        <w:tc>
          <w:tcPr>
            <w:tcW w:w="3780" w:type="dxa"/>
          </w:tcPr>
          <w:p w14:paraId="2F781047"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660C3C1A" w14:textId="6B7F26A1" w:rsidR="005A5E92" w:rsidRPr="0085495D" w:rsidRDefault="008F1002" w:rsidP="00554CF5">
            <w:pPr>
              <w:rPr>
                <w:rFonts w:cs="Arial"/>
                <w:sz w:val="20"/>
                <w:szCs w:val="20"/>
                <w:highlight w:val="yellow"/>
              </w:rPr>
            </w:pPr>
            <w:r w:rsidRPr="008F1002">
              <w:rPr>
                <w:rFonts w:cs="Arial"/>
                <w:sz w:val="20"/>
                <w:szCs w:val="20"/>
              </w:rPr>
              <w:t>The</w:t>
            </w:r>
            <w:r>
              <w:rPr>
                <w:rFonts w:cs="Arial"/>
                <w:b/>
                <w:sz w:val="20"/>
                <w:szCs w:val="20"/>
              </w:rPr>
              <w:t xml:space="preserve"> </w:t>
            </w:r>
            <w:r w:rsidRPr="0085495D">
              <w:rPr>
                <w:rFonts w:cs="Arial"/>
                <w:sz w:val="20"/>
                <w:szCs w:val="20"/>
              </w:rPr>
              <w:t>2015</w:t>
            </w:r>
            <w:r>
              <w:rPr>
                <w:rFonts w:cs="Arial"/>
                <w:sz w:val="20"/>
                <w:szCs w:val="20"/>
              </w:rPr>
              <w:t>-16</w:t>
            </w:r>
            <w:r w:rsidRPr="0085495D">
              <w:rPr>
                <w:rFonts w:cs="Arial"/>
                <w:sz w:val="20"/>
                <w:szCs w:val="20"/>
              </w:rPr>
              <w:t xml:space="preserve"> equality monitoring survey</w:t>
            </w:r>
            <w:r>
              <w:rPr>
                <w:rFonts w:cs="Arial"/>
                <w:sz w:val="20"/>
                <w:szCs w:val="20"/>
              </w:rPr>
              <w:t xml:space="preserve"> asked e</w:t>
            </w:r>
            <w:r w:rsidR="00554CF5" w:rsidRPr="002A2B06">
              <w:rPr>
                <w:rFonts w:cs="Arial"/>
                <w:sz w:val="20"/>
                <w:szCs w:val="20"/>
              </w:rPr>
              <w:t xml:space="preserve">mployees how they identify themselves in terms of sex. </w:t>
            </w:r>
            <w:r w:rsidR="00554CF5">
              <w:rPr>
                <w:rFonts w:cs="Arial"/>
                <w:sz w:val="20"/>
                <w:szCs w:val="20"/>
              </w:rPr>
              <w:t>48.9</w:t>
            </w:r>
            <w:r w:rsidR="00554CF5" w:rsidRPr="002A2B06">
              <w:rPr>
                <w:rFonts w:cs="Arial"/>
                <w:sz w:val="20"/>
                <w:szCs w:val="20"/>
              </w:rPr>
              <w:t>% of respondents answered male and 4</w:t>
            </w:r>
            <w:r w:rsidR="00554CF5">
              <w:rPr>
                <w:rFonts w:cs="Arial"/>
                <w:sz w:val="20"/>
                <w:szCs w:val="20"/>
              </w:rPr>
              <w:t>9.8</w:t>
            </w:r>
            <w:r w:rsidR="00554CF5" w:rsidRPr="002A2B06">
              <w:rPr>
                <w:rFonts w:cs="Arial"/>
                <w:sz w:val="20"/>
                <w:szCs w:val="20"/>
              </w:rPr>
              <w:t xml:space="preserve">% answered female. </w:t>
            </w:r>
            <w:r w:rsidR="00554CF5">
              <w:rPr>
                <w:rFonts w:cs="Arial"/>
                <w:sz w:val="20"/>
                <w:szCs w:val="20"/>
              </w:rPr>
              <w:t xml:space="preserve">1.4% answered </w:t>
            </w:r>
            <w:r w:rsidR="00554CF5" w:rsidRPr="00357B66">
              <w:rPr>
                <w:rFonts w:cs="Arial"/>
                <w:sz w:val="20"/>
                <w:szCs w:val="20"/>
              </w:rPr>
              <w:t>‘prefer not to say’</w:t>
            </w:r>
            <w:r w:rsidR="00554CF5" w:rsidRPr="0085495D" w:rsidDel="00554CF5">
              <w:rPr>
                <w:rFonts w:cs="Arial"/>
                <w:sz w:val="20"/>
                <w:szCs w:val="20"/>
              </w:rPr>
              <w:t xml:space="preserve"> </w:t>
            </w:r>
            <w:r w:rsidR="005A5E92" w:rsidRPr="0085495D">
              <w:rPr>
                <w:rFonts w:cs="Arial"/>
                <w:sz w:val="20"/>
                <w:szCs w:val="20"/>
              </w:rPr>
              <w:t>(total respondents n=2</w:t>
            </w:r>
            <w:r w:rsidR="00FB73B0" w:rsidRPr="0085495D">
              <w:rPr>
                <w:rFonts w:cs="Arial"/>
                <w:sz w:val="20"/>
                <w:szCs w:val="20"/>
              </w:rPr>
              <w:t>1</w:t>
            </w:r>
            <w:r w:rsidR="005A5E92" w:rsidRPr="0085495D">
              <w:rPr>
                <w:rFonts w:cs="Arial"/>
                <w:sz w:val="20"/>
                <w:szCs w:val="20"/>
              </w:rPr>
              <w:t>9)</w:t>
            </w:r>
          </w:p>
          <w:p w14:paraId="60E5FC5E" w14:textId="77777777" w:rsidR="00EE66E4" w:rsidRDefault="00EE66E4" w:rsidP="00EE66E4">
            <w:pPr>
              <w:pStyle w:val="BodyText1"/>
              <w:rPr>
                <w:rFonts w:cs="Arial"/>
                <w:b/>
                <w:sz w:val="20"/>
                <w:szCs w:val="20"/>
              </w:rPr>
            </w:pPr>
            <w:r w:rsidRPr="0085495D">
              <w:rPr>
                <w:rFonts w:cs="Arial"/>
                <w:b/>
                <w:sz w:val="20"/>
                <w:szCs w:val="20"/>
              </w:rPr>
              <w:t>External Stakeholders</w:t>
            </w:r>
          </w:p>
          <w:p w14:paraId="720F7CBC"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5731294A" w14:textId="14689C91" w:rsidR="00EE66E4" w:rsidRDefault="00C53D01" w:rsidP="00EE66E4">
            <w:pPr>
              <w:pStyle w:val="BodyText1"/>
              <w:rPr>
                <w:rFonts w:cs="Arial"/>
                <w:sz w:val="20"/>
                <w:szCs w:val="20"/>
                <w:lang w:val="en-GB"/>
              </w:rPr>
            </w:pPr>
            <w:r>
              <w:rPr>
                <w:rFonts w:cs="Arial"/>
                <w:sz w:val="20"/>
                <w:szCs w:val="20"/>
                <w:lang w:val="en-GB"/>
              </w:rPr>
              <w:t>The total number of employees within the Governing Bodies as at 14</w:t>
            </w:r>
            <w:r w:rsidRPr="00C53D01">
              <w:rPr>
                <w:rFonts w:cs="Arial"/>
                <w:sz w:val="20"/>
                <w:szCs w:val="20"/>
                <w:vertAlign w:val="superscript"/>
                <w:lang w:val="en-GB"/>
              </w:rPr>
              <w:t>th</w:t>
            </w:r>
            <w:r>
              <w:rPr>
                <w:rFonts w:cs="Arial"/>
                <w:sz w:val="20"/>
                <w:szCs w:val="20"/>
                <w:lang w:val="en-GB"/>
              </w:rPr>
              <w:t xml:space="preserve"> March 2017 was 680.  51.2% are male and </w:t>
            </w:r>
            <w:r>
              <w:rPr>
                <w:rFonts w:cs="Arial"/>
                <w:sz w:val="20"/>
                <w:szCs w:val="20"/>
                <w:lang w:val="en-GB"/>
              </w:rPr>
              <w:lastRenderedPageBreak/>
              <w:t>48.8%</w:t>
            </w:r>
            <w:r w:rsidRPr="0085495D" w:rsidDel="00C53D01">
              <w:rPr>
                <w:rFonts w:cs="Arial"/>
                <w:sz w:val="20"/>
                <w:szCs w:val="20"/>
                <w:lang w:val="en-GB"/>
              </w:rPr>
              <w:t xml:space="preserve"> </w:t>
            </w:r>
          </w:p>
          <w:p w14:paraId="023CE0D3" w14:textId="77777777" w:rsidR="005A5E92" w:rsidRDefault="00EE66E4" w:rsidP="00C32F2F">
            <w:pPr>
              <w:pStyle w:val="BodyText1"/>
              <w:rPr>
                <w:rFonts w:cs="Arial"/>
                <w:sz w:val="20"/>
                <w:szCs w:val="20"/>
                <w:u w:val="single"/>
              </w:rPr>
            </w:pPr>
            <w:r>
              <w:rPr>
                <w:rFonts w:cs="Arial"/>
                <w:sz w:val="20"/>
                <w:szCs w:val="20"/>
                <w:u w:val="single"/>
              </w:rPr>
              <w:t>Job Applicants</w:t>
            </w:r>
          </w:p>
          <w:p w14:paraId="7E6A989E" w14:textId="5F9503E8" w:rsidR="00554CF5" w:rsidRPr="00554CF5" w:rsidRDefault="00554CF5" w:rsidP="00554CF5">
            <w:pPr>
              <w:pStyle w:val="BodyText1"/>
              <w:rPr>
                <w:rFonts w:cs="Arial"/>
                <w:sz w:val="20"/>
                <w:szCs w:val="20"/>
                <w:lang w:val="en-GB"/>
              </w:rPr>
            </w:pPr>
            <w:r w:rsidRPr="00357B66">
              <w:rPr>
                <w:rFonts w:cs="Arial"/>
                <w:sz w:val="20"/>
                <w:szCs w:val="20"/>
                <w:lang w:val="en-GB"/>
              </w:rPr>
              <w:t>The total population of Scotland is 49% male and 51% female.</w:t>
            </w:r>
          </w:p>
        </w:tc>
        <w:tc>
          <w:tcPr>
            <w:tcW w:w="3780" w:type="dxa"/>
          </w:tcPr>
          <w:p w14:paraId="5A6DEA2C" w14:textId="77777777" w:rsidR="00CD713D" w:rsidRPr="0085495D" w:rsidRDefault="00CD713D" w:rsidP="00CD713D">
            <w:pPr>
              <w:rPr>
                <w:rFonts w:cs="Arial"/>
                <w:sz w:val="20"/>
                <w:szCs w:val="20"/>
              </w:rPr>
            </w:pPr>
            <w:r w:rsidRPr="0085495D">
              <w:rPr>
                <w:rFonts w:cs="Arial"/>
                <w:sz w:val="20"/>
                <w:szCs w:val="20"/>
              </w:rPr>
              <w:lastRenderedPageBreak/>
              <w:t>There is a neutral impact on this protected characteristic.</w:t>
            </w:r>
          </w:p>
          <w:p w14:paraId="45BD6EBA" w14:textId="77777777" w:rsidR="005A5E92" w:rsidRPr="0085495D" w:rsidRDefault="005A5E92" w:rsidP="00CD713D">
            <w:pPr>
              <w:rPr>
                <w:rFonts w:cs="Arial"/>
                <w:sz w:val="20"/>
                <w:szCs w:val="20"/>
                <w:highlight w:val="yellow"/>
              </w:rPr>
            </w:pPr>
          </w:p>
        </w:tc>
        <w:tc>
          <w:tcPr>
            <w:tcW w:w="3780" w:type="dxa"/>
          </w:tcPr>
          <w:p w14:paraId="0F4DC01F" w14:textId="77777777" w:rsidR="005A5E92" w:rsidRPr="0085495D" w:rsidRDefault="005A5E92" w:rsidP="002A5CBA">
            <w:pPr>
              <w:rPr>
                <w:rFonts w:cs="Arial"/>
                <w:sz w:val="20"/>
                <w:szCs w:val="20"/>
                <w:highlight w:val="yellow"/>
              </w:rPr>
            </w:pPr>
            <w:r w:rsidRPr="0085495D">
              <w:rPr>
                <w:rFonts w:cs="Arial"/>
                <w:sz w:val="20"/>
                <w:szCs w:val="20"/>
              </w:rPr>
              <w:t>N/A</w:t>
            </w:r>
          </w:p>
        </w:tc>
      </w:tr>
      <w:tr w:rsidR="005A5E92" w:rsidRPr="00147726" w14:paraId="50C6FE47" w14:textId="77777777" w:rsidTr="00347039">
        <w:tc>
          <w:tcPr>
            <w:tcW w:w="2660" w:type="dxa"/>
            <w:shd w:val="clear" w:color="auto" w:fill="B8CCE4" w:themeFill="accent1" w:themeFillTint="66"/>
          </w:tcPr>
          <w:p w14:paraId="300108EF" w14:textId="77777777" w:rsidR="005A5E92" w:rsidRPr="00147726" w:rsidRDefault="005A5E92" w:rsidP="002C7C6C">
            <w:pPr>
              <w:pStyle w:val="n"/>
              <w:numPr>
                <w:ilvl w:val="0"/>
                <w:numId w:val="0"/>
              </w:numPr>
              <w:rPr>
                <w:rFonts w:cs="Arial"/>
                <w:sz w:val="20"/>
                <w:highlight w:val="yellow"/>
              </w:rPr>
            </w:pPr>
            <w:r w:rsidRPr="007B7877">
              <w:rPr>
                <w:rFonts w:cs="Arial"/>
                <w:sz w:val="20"/>
              </w:rPr>
              <w:lastRenderedPageBreak/>
              <w:t>Sexual orientation</w:t>
            </w:r>
          </w:p>
        </w:tc>
        <w:tc>
          <w:tcPr>
            <w:tcW w:w="3780" w:type="dxa"/>
          </w:tcPr>
          <w:p w14:paraId="2C15417F"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7C9899DE" w14:textId="07F9D4C5" w:rsidR="005A5E92" w:rsidRPr="0085495D" w:rsidRDefault="00554CF5" w:rsidP="00554CF5">
            <w:pPr>
              <w:rPr>
                <w:rFonts w:cs="Arial"/>
                <w:sz w:val="20"/>
                <w:szCs w:val="20"/>
              </w:rPr>
            </w:pPr>
            <w:r w:rsidRPr="002A2B06">
              <w:rPr>
                <w:rFonts w:cs="Arial"/>
                <w:sz w:val="20"/>
                <w:szCs w:val="20"/>
              </w:rPr>
              <w:t xml:space="preserve">The </w:t>
            </w:r>
            <w:r w:rsidR="008F1002" w:rsidRPr="0085495D">
              <w:rPr>
                <w:rFonts w:cs="Arial"/>
                <w:sz w:val="20"/>
                <w:szCs w:val="20"/>
              </w:rPr>
              <w:t>2015</w:t>
            </w:r>
            <w:r w:rsidR="008F1002">
              <w:rPr>
                <w:rFonts w:cs="Arial"/>
                <w:sz w:val="20"/>
                <w:szCs w:val="20"/>
              </w:rPr>
              <w:t>-16</w:t>
            </w:r>
            <w:r w:rsidR="008F1002" w:rsidRPr="0085495D">
              <w:rPr>
                <w:rFonts w:cs="Arial"/>
                <w:sz w:val="20"/>
                <w:szCs w:val="20"/>
              </w:rPr>
              <w:t xml:space="preserve"> equality monitoring survey</w:t>
            </w:r>
            <w:r w:rsidR="008F1002" w:rsidRPr="002A2B06">
              <w:rPr>
                <w:rFonts w:cs="Arial"/>
                <w:sz w:val="20"/>
                <w:szCs w:val="20"/>
              </w:rPr>
              <w:t xml:space="preserve"> </w:t>
            </w:r>
            <w:r w:rsidRPr="002A2B06">
              <w:rPr>
                <w:rFonts w:cs="Arial"/>
                <w:sz w:val="20"/>
                <w:szCs w:val="20"/>
              </w:rPr>
              <w:t>asked employees to best describe their sexual orientation with 9</w:t>
            </w:r>
            <w:r>
              <w:rPr>
                <w:rFonts w:cs="Arial"/>
                <w:sz w:val="20"/>
                <w:szCs w:val="20"/>
              </w:rPr>
              <w:t>1.3</w:t>
            </w:r>
            <w:r w:rsidRPr="002A2B06">
              <w:rPr>
                <w:rFonts w:cs="Arial"/>
                <w:sz w:val="20"/>
                <w:szCs w:val="20"/>
              </w:rPr>
              <w:t xml:space="preserve">% identifying themselves as heterosexual and </w:t>
            </w:r>
            <w:r>
              <w:rPr>
                <w:rFonts w:cs="Arial"/>
                <w:sz w:val="20"/>
                <w:szCs w:val="20"/>
              </w:rPr>
              <w:t>5.5</w:t>
            </w:r>
            <w:r w:rsidRPr="002A2B06">
              <w:rPr>
                <w:rFonts w:cs="Arial"/>
                <w:sz w:val="20"/>
                <w:szCs w:val="20"/>
              </w:rPr>
              <w:t>% describing themselves as lesbian, gay or bisexual (LGB).</w:t>
            </w:r>
            <w:r>
              <w:t xml:space="preserve"> </w:t>
            </w:r>
            <w:r>
              <w:rPr>
                <w:rFonts w:cs="Arial"/>
                <w:sz w:val="20"/>
                <w:szCs w:val="20"/>
              </w:rPr>
              <w:t>3.2</w:t>
            </w:r>
            <w:r w:rsidRPr="002A2B06">
              <w:rPr>
                <w:rFonts w:cs="Arial"/>
                <w:sz w:val="20"/>
                <w:szCs w:val="20"/>
              </w:rPr>
              <w:t>%</w:t>
            </w:r>
            <w:r>
              <w:rPr>
                <w:rFonts w:cs="Arial"/>
                <w:sz w:val="20"/>
                <w:szCs w:val="20"/>
              </w:rPr>
              <w:t xml:space="preserve"> of respondents</w:t>
            </w:r>
            <w:r w:rsidRPr="002A2B06">
              <w:rPr>
                <w:rFonts w:cs="Arial"/>
                <w:sz w:val="20"/>
                <w:szCs w:val="20"/>
              </w:rPr>
              <w:t xml:space="preserve"> preferred not to answer the question</w:t>
            </w:r>
            <w:r w:rsidRPr="0085495D" w:rsidDel="00554CF5">
              <w:rPr>
                <w:rFonts w:cs="Arial"/>
                <w:sz w:val="20"/>
                <w:szCs w:val="20"/>
              </w:rPr>
              <w:t xml:space="preserve"> </w:t>
            </w:r>
            <w:r w:rsidR="009F0317" w:rsidRPr="0085495D">
              <w:rPr>
                <w:rFonts w:cs="Arial"/>
                <w:sz w:val="20"/>
                <w:szCs w:val="20"/>
              </w:rPr>
              <w:t>(total response n=21</w:t>
            </w:r>
            <w:r w:rsidR="005A5E92" w:rsidRPr="0085495D">
              <w:rPr>
                <w:rFonts w:cs="Arial"/>
                <w:sz w:val="20"/>
                <w:szCs w:val="20"/>
              </w:rPr>
              <w:t>9)</w:t>
            </w:r>
          </w:p>
          <w:p w14:paraId="5E6F4BE7" w14:textId="77777777" w:rsidR="00EE66E4" w:rsidRDefault="00EE66E4" w:rsidP="00EE66E4">
            <w:pPr>
              <w:pStyle w:val="BodyText1"/>
              <w:rPr>
                <w:rFonts w:cs="Arial"/>
                <w:b/>
                <w:sz w:val="20"/>
                <w:szCs w:val="20"/>
              </w:rPr>
            </w:pPr>
            <w:r w:rsidRPr="0085495D">
              <w:rPr>
                <w:rFonts w:cs="Arial"/>
                <w:b/>
                <w:sz w:val="20"/>
                <w:szCs w:val="20"/>
              </w:rPr>
              <w:t>External Stakeholders</w:t>
            </w:r>
          </w:p>
          <w:p w14:paraId="6EBFD7F3"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50CC68DB" w14:textId="1647655F" w:rsidR="00EE66E4" w:rsidRDefault="00C53D01" w:rsidP="00EE66E4">
            <w:pPr>
              <w:pStyle w:val="BodyText1"/>
              <w:rPr>
                <w:rFonts w:cs="Arial"/>
                <w:sz w:val="20"/>
                <w:szCs w:val="20"/>
                <w:lang w:val="en-GB"/>
              </w:rPr>
            </w:pPr>
            <w:r>
              <w:rPr>
                <w:rFonts w:cs="Arial"/>
                <w:sz w:val="20"/>
                <w:szCs w:val="20"/>
                <w:lang w:val="en-GB"/>
              </w:rPr>
              <w:t>As sportscotland is only a payroll bureaux for Governing Bodies, sportscotland does not collect this information.</w:t>
            </w:r>
          </w:p>
          <w:p w14:paraId="4CDF82D5" w14:textId="77777777" w:rsidR="00EE66E4" w:rsidRPr="0085495D" w:rsidRDefault="00EE66E4" w:rsidP="00EE66E4">
            <w:pPr>
              <w:pStyle w:val="BodyText1"/>
              <w:rPr>
                <w:rFonts w:cs="Arial"/>
                <w:sz w:val="20"/>
                <w:szCs w:val="20"/>
                <w:u w:val="single"/>
              </w:rPr>
            </w:pPr>
            <w:r w:rsidRPr="0085495D">
              <w:rPr>
                <w:rFonts w:cs="Arial"/>
                <w:sz w:val="20"/>
                <w:szCs w:val="20"/>
                <w:u w:val="single"/>
              </w:rPr>
              <w:t>Job Applicants</w:t>
            </w:r>
          </w:p>
          <w:p w14:paraId="0553DA61" w14:textId="35445F76" w:rsidR="005A5E92" w:rsidRPr="00530EF3" w:rsidRDefault="00554CF5" w:rsidP="00EE66E4">
            <w:pPr>
              <w:pStyle w:val="BodyText1"/>
              <w:rPr>
                <w:rFonts w:cs="Arial"/>
                <w:sz w:val="20"/>
                <w:szCs w:val="20"/>
                <w:lang w:val="en-GB"/>
              </w:rPr>
            </w:pPr>
            <w:r w:rsidRPr="00554CF5">
              <w:rPr>
                <w:rFonts w:cs="Arial"/>
                <w:sz w:val="20"/>
                <w:szCs w:val="20"/>
                <w:lang w:val="en-GB"/>
              </w:rPr>
              <w:t>Stonewall Scotland estimates that between 5% and 7% of the population is gay, lesbian, or bisexual.</w:t>
            </w:r>
          </w:p>
        </w:tc>
        <w:tc>
          <w:tcPr>
            <w:tcW w:w="3780" w:type="dxa"/>
          </w:tcPr>
          <w:p w14:paraId="7CED70F5" w14:textId="77777777" w:rsidR="005A5E92" w:rsidRPr="0085495D" w:rsidRDefault="00CD713D" w:rsidP="00CD713D">
            <w:pPr>
              <w:rPr>
                <w:rFonts w:cs="Arial"/>
                <w:sz w:val="20"/>
                <w:szCs w:val="20"/>
                <w:highlight w:val="yellow"/>
              </w:rPr>
            </w:pPr>
            <w:r w:rsidRPr="0085495D">
              <w:rPr>
                <w:rFonts w:cs="Arial"/>
                <w:sz w:val="20"/>
                <w:szCs w:val="20"/>
              </w:rPr>
              <w:t>There is a neutral impact on this protected characteristic.</w:t>
            </w:r>
          </w:p>
        </w:tc>
        <w:tc>
          <w:tcPr>
            <w:tcW w:w="3780" w:type="dxa"/>
          </w:tcPr>
          <w:p w14:paraId="3C137046" w14:textId="77777777" w:rsidR="005A5E92" w:rsidRPr="0085495D" w:rsidRDefault="005A5E92" w:rsidP="002A5CBA">
            <w:pPr>
              <w:rPr>
                <w:rFonts w:cs="Arial"/>
                <w:sz w:val="20"/>
                <w:szCs w:val="20"/>
                <w:highlight w:val="yellow"/>
              </w:rPr>
            </w:pPr>
            <w:r w:rsidRPr="0085495D">
              <w:rPr>
                <w:rFonts w:cs="Arial"/>
                <w:sz w:val="20"/>
                <w:szCs w:val="20"/>
              </w:rPr>
              <w:t>N/A</w:t>
            </w:r>
          </w:p>
        </w:tc>
      </w:tr>
      <w:tr w:rsidR="005A5E92" w:rsidRPr="00147726" w14:paraId="7921B952" w14:textId="77777777" w:rsidTr="00347039">
        <w:tc>
          <w:tcPr>
            <w:tcW w:w="2660" w:type="dxa"/>
            <w:shd w:val="clear" w:color="auto" w:fill="B8CCE4" w:themeFill="accent1" w:themeFillTint="66"/>
          </w:tcPr>
          <w:p w14:paraId="7D15C341" w14:textId="77777777" w:rsidR="005A5E92" w:rsidRPr="00147726" w:rsidRDefault="005A5E92" w:rsidP="002C7C6C">
            <w:pPr>
              <w:pStyle w:val="n"/>
              <w:numPr>
                <w:ilvl w:val="0"/>
                <w:numId w:val="0"/>
              </w:numPr>
              <w:rPr>
                <w:rFonts w:cs="Arial"/>
                <w:sz w:val="20"/>
                <w:highlight w:val="yellow"/>
              </w:rPr>
            </w:pPr>
            <w:r w:rsidRPr="009F0317">
              <w:rPr>
                <w:rFonts w:cs="Arial"/>
                <w:sz w:val="20"/>
              </w:rPr>
              <w:t>Pregnancy and maternity*</w:t>
            </w:r>
          </w:p>
        </w:tc>
        <w:tc>
          <w:tcPr>
            <w:tcW w:w="3780" w:type="dxa"/>
          </w:tcPr>
          <w:p w14:paraId="467E6679"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46F0902C" w14:textId="01292631" w:rsidR="005A5E92" w:rsidRDefault="005A5E92" w:rsidP="00790D0D">
            <w:pPr>
              <w:rPr>
                <w:rFonts w:cs="Arial"/>
                <w:sz w:val="20"/>
                <w:szCs w:val="20"/>
              </w:rPr>
            </w:pPr>
            <w:r w:rsidRPr="0085495D">
              <w:rPr>
                <w:rFonts w:cs="Arial"/>
                <w:sz w:val="20"/>
                <w:szCs w:val="20"/>
              </w:rPr>
              <w:t>From current HR data (</w:t>
            </w:r>
            <w:r w:rsidR="009F0317" w:rsidRPr="0085495D">
              <w:rPr>
                <w:rFonts w:cs="Arial"/>
                <w:sz w:val="20"/>
                <w:szCs w:val="20"/>
              </w:rPr>
              <w:t>March</w:t>
            </w:r>
            <w:r w:rsidR="00A14B54" w:rsidRPr="0085495D">
              <w:rPr>
                <w:rFonts w:cs="Arial"/>
                <w:sz w:val="20"/>
                <w:szCs w:val="20"/>
              </w:rPr>
              <w:t xml:space="preserve"> 201</w:t>
            </w:r>
            <w:r w:rsidR="009D7375">
              <w:rPr>
                <w:rFonts w:cs="Arial"/>
                <w:sz w:val="20"/>
                <w:szCs w:val="20"/>
              </w:rPr>
              <w:t>7</w:t>
            </w:r>
            <w:r w:rsidRPr="0085495D">
              <w:rPr>
                <w:rFonts w:cs="Arial"/>
                <w:sz w:val="20"/>
                <w:szCs w:val="20"/>
              </w:rPr>
              <w:t xml:space="preserve">) </w:t>
            </w:r>
            <w:r w:rsidR="009D7375">
              <w:rPr>
                <w:rFonts w:cs="Arial"/>
                <w:sz w:val="20"/>
                <w:szCs w:val="20"/>
              </w:rPr>
              <w:t>13</w:t>
            </w:r>
            <w:r w:rsidR="00D02DFE" w:rsidRPr="0085495D">
              <w:rPr>
                <w:rFonts w:cs="Arial"/>
                <w:sz w:val="20"/>
                <w:szCs w:val="20"/>
              </w:rPr>
              <w:t xml:space="preserve"> </w:t>
            </w:r>
            <w:r w:rsidRPr="0085495D">
              <w:rPr>
                <w:rFonts w:cs="Arial"/>
                <w:sz w:val="20"/>
                <w:szCs w:val="20"/>
              </w:rPr>
              <w:t>employees are currently on maternity leave.</w:t>
            </w:r>
          </w:p>
          <w:p w14:paraId="4F5CDCFC" w14:textId="77777777" w:rsidR="00EE66E4" w:rsidRDefault="00EE66E4" w:rsidP="00EE66E4">
            <w:pPr>
              <w:pStyle w:val="BodyText1"/>
              <w:rPr>
                <w:rFonts w:cs="Arial"/>
                <w:b/>
                <w:sz w:val="20"/>
                <w:szCs w:val="20"/>
              </w:rPr>
            </w:pPr>
            <w:r w:rsidRPr="0085495D">
              <w:rPr>
                <w:rFonts w:cs="Arial"/>
                <w:b/>
                <w:sz w:val="20"/>
                <w:szCs w:val="20"/>
              </w:rPr>
              <w:t>External Stakeholders</w:t>
            </w:r>
          </w:p>
          <w:p w14:paraId="3896893D"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7AAAF21E" w14:textId="22AAD17C" w:rsidR="009D7375" w:rsidRDefault="00EE66E4" w:rsidP="00EE66E4">
            <w:pPr>
              <w:pStyle w:val="BodyText1"/>
              <w:rPr>
                <w:rFonts w:cs="Arial"/>
                <w:sz w:val="20"/>
                <w:szCs w:val="20"/>
              </w:rPr>
            </w:pPr>
            <w:r w:rsidRPr="0085495D">
              <w:rPr>
                <w:rFonts w:cs="Arial"/>
                <w:sz w:val="20"/>
                <w:szCs w:val="20"/>
              </w:rPr>
              <w:lastRenderedPageBreak/>
              <w:t xml:space="preserve">There </w:t>
            </w:r>
            <w:r w:rsidR="009D7375">
              <w:rPr>
                <w:rFonts w:cs="Arial"/>
                <w:sz w:val="20"/>
                <w:szCs w:val="20"/>
              </w:rPr>
              <w:t>are two</w:t>
            </w:r>
            <w:r w:rsidRPr="0085495D">
              <w:rPr>
                <w:rFonts w:cs="Arial"/>
                <w:sz w:val="20"/>
                <w:szCs w:val="20"/>
              </w:rPr>
              <w:t xml:space="preserve"> governing body staff member</w:t>
            </w:r>
            <w:r w:rsidR="009D7375">
              <w:rPr>
                <w:rFonts w:cs="Arial"/>
                <w:sz w:val="20"/>
                <w:szCs w:val="20"/>
              </w:rPr>
              <w:t>s</w:t>
            </w:r>
            <w:r w:rsidRPr="0085495D">
              <w:rPr>
                <w:rFonts w:cs="Arial"/>
                <w:sz w:val="20"/>
                <w:szCs w:val="20"/>
              </w:rPr>
              <w:t xml:space="preserve"> currently on maternity leave. </w:t>
            </w:r>
          </w:p>
          <w:p w14:paraId="7AC4AED2" w14:textId="0B176475" w:rsidR="00EE66E4" w:rsidRPr="0085495D" w:rsidRDefault="00EE66E4" w:rsidP="00EE66E4">
            <w:pPr>
              <w:pStyle w:val="BodyText1"/>
              <w:rPr>
                <w:rFonts w:cs="Arial"/>
                <w:sz w:val="20"/>
                <w:szCs w:val="20"/>
                <w:u w:val="single"/>
              </w:rPr>
            </w:pPr>
            <w:r w:rsidRPr="0085495D">
              <w:rPr>
                <w:rFonts w:cs="Arial"/>
                <w:sz w:val="20"/>
                <w:szCs w:val="20"/>
                <w:u w:val="single"/>
              </w:rPr>
              <w:t>Job Applicants</w:t>
            </w:r>
          </w:p>
          <w:p w14:paraId="752CB65C" w14:textId="6673A221" w:rsidR="00EE66E4" w:rsidRPr="00EE66E4" w:rsidRDefault="00EE66E4" w:rsidP="00EE66E4">
            <w:pPr>
              <w:pStyle w:val="BodyText1"/>
              <w:rPr>
                <w:highlight w:val="yellow"/>
              </w:rPr>
            </w:pPr>
            <w:r w:rsidRPr="00EE66E4">
              <w:rPr>
                <w:rFonts w:cs="Arial"/>
                <w:sz w:val="20"/>
                <w:szCs w:val="20"/>
              </w:rPr>
              <w:t>No</w:t>
            </w:r>
            <w:r>
              <w:rPr>
                <w:rFonts w:cs="Arial"/>
                <w:sz w:val="20"/>
                <w:szCs w:val="20"/>
              </w:rPr>
              <w:t xml:space="preserve"> data available</w:t>
            </w:r>
          </w:p>
          <w:p w14:paraId="15D7AFB2" w14:textId="7037926F" w:rsidR="005A5E92" w:rsidRPr="0085495D" w:rsidRDefault="005A5E92" w:rsidP="00E455EA">
            <w:pPr>
              <w:pStyle w:val="BodyText1"/>
              <w:rPr>
                <w:rFonts w:cs="Arial"/>
                <w:sz w:val="20"/>
                <w:szCs w:val="20"/>
                <w:highlight w:val="yellow"/>
              </w:rPr>
            </w:pPr>
          </w:p>
        </w:tc>
        <w:tc>
          <w:tcPr>
            <w:tcW w:w="3780" w:type="dxa"/>
          </w:tcPr>
          <w:p w14:paraId="322246E4" w14:textId="77777777" w:rsidR="00554CF5" w:rsidRDefault="00554CF5" w:rsidP="00554CF5">
            <w:pPr>
              <w:pStyle w:val="BodyText1"/>
              <w:rPr>
                <w:rFonts w:cs="Arial"/>
                <w:b/>
                <w:sz w:val="20"/>
                <w:szCs w:val="20"/>
              </w:rPr>
            </w:pPr>
            <w:r>
              <w:rPr>
                <w:rFonts w:cs="Arial"/>
                <w:b/>
                <w:sz w:val="20"/>
                <w:szCs w:val="20"/>
              </w:rPr>
              <w:lastRenderedPageBreak/>
              <w:t>Internal</w:t>
            </w:r>
            <w:r w:rsidRPr="0085495D">
              <w:rPr>
                <w:rFonts w:cs="Arial"/>
                <w:b/>
                <w:sz w:val="20"/>
                <w:szCs w:val="20"/>
              </w:rPr>
              <w:t xml:space="preserve"> Stakeholders</w:t>
            </w:r>
          </w:p>
          <w:p w14:paraId="0E7BECA0" w14:textId="77777777" w:rsidR="00CD713D" w:rsidRPr="0085495D" w:rsidRDefault="00CD713D" w:rsidP="00CD713D">
            <w:pPr>
              <w:rPr>
                <w:rFonts w:cs="Arial"/>
                <w:b/>
                <w:sz w:val="20"/>
                <w:szCs w:val="20"/>
              </w:rPr>
            </w:pPr>
            <w:r w:rsidRPr="0085495D">
              <w:rPr>
                <w:rFonts w:cs="Arial"/>
                <w:sz w:val="20"/>
                <w:szCs w:val="20"/>
              </w:rPr>
              <w:t xml:space="preserve">There may be a potential impact on people </w:t>
            </w:r>
            <w:r w:rsidR="009F0317" w:rsidRPr="0085495D">
              <w:rPr>
                <w:rFonts w:cs="Arial"/>
                <w:sz w:val="20"/>
                <w:szCs w:val="20"/>
              </w:rPr>
              <w:t xml:space="preserve">on maternity leave if HRIS communication </w:t>
            </w:r>
            <w:r w:rsidR="00E2348C" w:rsidRPr="0085495D">
              <w:rPr>
                <w:rFonts w:cs="Arial"/>
                <w:sz w:val="20"/>
                <w:szCs w:val="20"/>
              </w:rPr>
              <w:t xml:space="preserve">(and training) </w:t>
            </w:r>
            <w:r w:rsidR="009F0317" w:rsidRPr="0085495D">
              <w:rPr>
                <w:rFonts w:cs="Arial"/>
                <w:sz w:val="20"/>
                <w:szCs w:val="20"/>
              </w:rPr>
              <w:t>does not reach these individuals</w:t>
            </w:r>
            <w:r w:rsidR="00E2348C" w:rsidRPr="0085495D">
              <w:rPr>
                <w:rFonts w:cs="Arial"/>
                <w:sz w:val="20"/>
                <w:szCs w:val="20"/>
              </w:rPr>
              <w:t>.</w:t>
            </w:r>
            <w:r w:rsidR="009F0317" w:rsidRPr="0085495D">
              <w:rPr>
                <w:rFonts w:cs="Arial"/>
                <w:sz w:val="20"/>
                <w:szCs w:val="20"/>
              </w:rPr>
              <w:t xml:space="preserve"> </w:t>
            </w:r>
            <w:r w:rsidRPr="0085495D">
              <w:rPr>
                <w:rFonts w:cs="Arial"/>
                <w:sz w:val="20"/>
                <w:szCs w:val="20"/>
              </w:rPr>
              <w:t xml:space="preserve">This also applies to </w:t>
            </w:r>
            <w:r w:rsidR="00D130AA" w:rsidRPr="0085495D">
              <w:rPr>
                <w:rFonts w:cs="Arial"/>
                <w:sz w:val="20"/>
                <w:szCs w:val="20"/>
              </w:rPr>
              <w:t>partners</w:t>
            </w:r>
            <w:r w:rsidRPr="0085495D">
              <w:rPr>
                <w:rFonts w:cs="Arial"/>
                <w:sz w:val="20"/>
                <w:szCs w:val="20"/>
              </w:rPr>
              <w:t xml:space="preserve"> on paternity leave</w:t>
            </w:r>
            <w:r w:rsidR="00D130AA" w:rsidRPr="0085495D">
              <w:rPr>
                <w:rFonts w:cs="Arial"/>
                <w:sz w:val="20"/>
                <w:szCs w:val="20"/>
              </w:rPr>
              <w:t xml:space="preserve"> and shared parental leave</w:t>
            </w:r>
            <w:r w:rsidRPr="0085495D">
              <w:rPr>
                <w:rFonts w:cs="Arial"/>
                <w:sz w:val="20"/>
                <w:szCs w:val="20"/>
              </w:rPr>
              <w:t>.</w:t>
            </w:r>
          </w:p>
          <w:p w14:paraId="43316900" w14:textId="77777777" w:rsidR="00E73ABF" w:rsidRPr="0085495D" w:rsidRDefault="00E73ABF" w:rsidP="00E73ABF">
            <w:pPr>
              <w:pStyle w:val="BodyText1"/>
              <w:rPr>
                <w:rFonts w:cs="Arial"/>
                <w:sz w:val="20"/>
                <w:szCs w:val="20"/>
                <w:highlight w:val="yellow"/>
              </w:rPr>
            </w:pPr>
          </w:p>
        </w:tc>
        <w:tc>
          <w:tcPr>
            <w:tcW w:w="3780" w:type="dxa"/>
          </w:tcPr>
          <w:p w14:paraId="59960BA7" w14:textId="77777777" w:rsidR="00A14B54" w:rsidRPr="0085495D" w:rsidRDefault="00A14B54" w:rsidP="00266EF4">
            <w:pPr>
              <w:pStyle w:val="BodyText1"/>
              <w:rPr>
                <w:rFonts w:cs="Arial"/>
                <w:b/>
                <w:sz w:val="20"/>
                <w:szCs w:val="20"/>
              </w:rPr>
            </w:pPr>
            <w:r w:rsidRPr="0085495D">
              <w:rPr>
                <w:rFonts w:cs="Arial"/>
                <w:b/>
                <w:sz w:val="20"/>
                <w:szCs w:val="20"/>
              </w:rPr>
              <w:lastRenderedPageBreak/>
              <w:t>Internal Stakeholders</w:t>
            </w:r>
          </w:p>
          <w:p w14:paraId="6C49D9A9" w14:textId="77777777" w:rsidR="00266EF4" w:rsidRPr="0085495D" w:rsidRDefault="00897D54" w:rsidP="00266EF4">
            <w:pPr>
              <w:pStyle w:val="BodyText1"/>
              <w:rPr>
                <w:rFonts w:cs="Arial"/>
                <w:sz w:val="20"/>
                <w:szCs w:val="20"/>
              </w:rPr>
            </w:pPr>
            <w:r w:rsidRPr="0085495D">
              <w:rPr>
                <w:rFonts w:cs="Arial"/>
                <w:sz w:val="20"/>
                <w:szCs w:val="20"/>
              </w:rPr>
              <w:t xml:space="preserve">Through </w:t>
            </w:r>
            <w:r w:rsidR="008F05B7" w:rsidRPr="0085495D">
              <w:rPr>
                <w:rFonts w:cs="Arial"/>
                <w:b/>
                <w:sz w:val="20"/>
                <w:szCs w:val="20"/>
              </w:rPr>
              <w:t>sport</w:t>
            </w:r>
            <w:r w:rsidR="008F05B7" w:rsidRPr="0085495D">
              <w:rPr>
                <w:rFonts w:cs="Arial"/>
                <w:sz w:val="20"/>
                <w:szCs w:val="20"/>
              </w:rPr>
              <w:t>scotland’s</w:t>
            </w:r>
            <w:r w:rsidRPr="0085495D">
              <w:rPr>
                <w:rFonts w:cs="Arial"/>
                <w:sz w:val="20"/>
                <w:szCs w:val="20"/>
              </w:rPr>
              <w:t xml:space="preserve"> internal </w:t>
            </w:r>
            <w:r w:rsidR="00672AF8" w:rsidRPr="0085495D">
              <w:rPr>
                <w:rFonts w:cs="Arial"/>
                <w:sz w:val="20"/>
                <w:szCs w:val="20"/>
              </w:rPr>
              <w:t>performance</w:t>
            </w:r>
            <w:r w:rsidRPr="0085495D">
              <w:rPr>
                <w:rFonts w:cs="Arial"/>
                <w:sz w:val="20"/>
                <w:szCs w:val="20"/>
              </w:rPr>
              <w:t xml:space="preserve"> development review process individual staff are responsible for identifying and sharing </w:t>
            </w:r>
            <w:r w:rsidR="008F05B7" w:rsidRPr="0085495D">
              <w:rPr>
                <w:rFonts w:cs="Arial"/>
                <w:sz w:val="20"/>
                <w:szCs w:val="20"/>
              </w:rPr>
              <w:t>their own learning and development needs</w:t>
            </w:r>
            <w:r w:rsidR="00672AF8" w:rsidRPr="0085495D">
              <w:rPr>
                <w:rFonts w:cs="Arial"/>
                <w:sz w:val="20"/>
                <w:szCs w:val="20"/>
              </w:rPr>
              <w:t>,</w:t>
            </w:r>
            <w:r w:rsidR="008F05B7" w:rsidRPr="0085495D">
              <w:rPr>
                <w:rFonts w:cs="Arial"/>
                <w:sz w:val="20"/>
                <w:szCs w:val="20"/>
              </w:rPr>
              <w:t xml:space="preserve"> </w:t>
            </w:r>
            <w:r w:rsidR="00A15917" w:rsidRPr="0085495D">
              <w:rPr>
                <w:rFonts w:cs="Arial"/>
                <w:sz w:val="20"/>
                <w:szCs w:val="20"/>
              </w:rPr>
              <w:t xml:space="preserve">on an on-going basis </w:t>
            </w:r>
            <w:r w:rsidRPr="0085495D">
              <w:rPr>
                <w:rFonts w:cs="Arial"/>
                <w:sz w:val="20"/>
                <w:szCs w:val="20"/>
              </w:rPr>
              <w:t>with their line manager.</w:t>
            </w:r>
            <w:r w:rsidR="008F05B7" w:rsidRPr="0085495D">
              <w:rPr>
                <w:rFonts w:cs="Arial"/>
                <w:sz w:val="20"/>
                <w:szCs w:val="20"/>
              </w:rPr>
              <w:t xml:space="preserve"> </w:t>
            </w:r>
            <w:r w:rsidR="00672AF8" w:rsidRPr="0085495D">
              <w:rPr>
                <w:rFonts w:cs="Arial"/>
                <w:sz w:val="20"/>
                <w:szCs w:val="20"/>
              </w:rPr>
              <w:t xml:space="preserve">The individual’s line manager </w:t>
            </w:r>
            <w:r w:rsidR="00A15917" w:rsidRPr="0085495D">
              <w:rPr>
                <w:rFonts w:cs="Arial"/>
                <w:sz w:val="20"/>
                <w:szCs w:val="20"/>
              </w:rPr>
              <w:t xml:space="preserve">would </w:t>
            </w:r>
            <w:r w:rsidR="00A15917" w:rsidRPr="0085495D">
              <w:rPr>
                <w:rFonts w:cs="Arial"/>
                <w:sz w:val="20"/>
                <w:szCs w:val="20"/>
              </w:rPr>
              <w:lastRenderedPageBreak/>
              <w:t>support</w:t>
            </w:r>
            <w:r w:rsidR="00672AF8" w:rsidRPr="0085495D">
              <w:rPr>
                <w:rFonts w:cs="Arial"/>
                <w:sz w:val="20"/>
                <w:szCs w:val="20"/>
              </w:rPr>
              <w:t xml:space="preserve"> access to </w:t>
            </w:r>
            <w:r w:rsidR="00A15917" w:rsidRPr="0085495D">
              <w:rPr>
                <w:rFonts w:cs="Arial"/>
                <w:sz w:val="20"/>
                <w:szCs w:val="20"/>
              </w:rPr>
              <w:t xml:space="preserve">identified </w:t>
            </w:r>
            <w:r w:rsidR="00672AF8" w:rsidRPr="0085495D">
              <w:rPr>
                <w:rFonts w:cs="Arial"/>
                <w:sz w:val="20"/>
                <w:szCs w:val="20"/>
              </w:rPr>
              <w:t>training to people on maternity leave</w:t>
            </w:r>
            <w:r w:rsidR="00266EF4" w:rsidRPr="0085495D">
              <w:rPr>
                <w:rFonts w:cs="Arial"/>
                <w:sz w:val="20"/>
                <w:szCs w:val="20"/>
              </w:rPr>
              <w:t xml:space="preserve"> however ultimate responsibility rests with the individual</w:t>
            </w:r>
            <w:r w:rsidR="00672AF8" w:rsidRPr="0085495D">
              <w:rPr>
                <w:rFonts w:cs="Arial"/>
                <w:sz w:val="20"/>
                <w:szCs w:val="20"/>
              </w:rPr>
              <w:t xml:space="preserve">. </w:t>
            </w:r>
          </w:p>
          <w:p w14:paraId="683019FC" w14:textId="77777777" w:rsidR="005A5E92" w:rsidRPr="0085495D" w:rsidRDefault="00A15917" w:rsidP="008E528F">
            <w:pPr>
              <w:pStyle w:val="BodyText1"/>
              <w:rPr>
                <w:rFonts w:cs="Arial"/>
                <w:sz w:val="20"/>
                <w:szCs w:val="20"/>
              </w:rPr>
            </w:pPr>
            <w:r w:rsidRPr="0085495D">
              <w:rPr>
                <w:rFonts w:cs="Arial"/>
                <w:sz w:val="20"/>
                <w:szCs w:val="20"/>
              </w:rPr>
              <w:t>Within this process face to face training opp</w:t>
            </w:r>
            <w:r w:rsidR="00266EF4" w:rsidRPr="0085495D">
              <w:rPr>
                <w:rFonts w:cs="Arial"/>
                <w:sz w:val="20"/>
                <w:szCs w:val="20"/>
              </w:rPr>
              <w:t xml:space="preserve">ortunities would be </w:t>
            </w:r>
            <w:r w:rsidR="00E2348C" w:rsidRPr="0085495D">
              <w:rPr>
                <w:rFonts w:cs="Arial"/>
                <w:sz w:val="20"/>
                <w:szCs w:val="20"/>
              </w:rPr>
              <w:t xml:space="preserve">available </w:t>
            </w:r>
            <w:r w:rsidR="00266EF4" w:rsidRPr="0085495D">
              <w:rPr>
                <w:rFonts w:cs="Arial"/>
                <w:sz w:val="20"/>
                <w:szCs w:val="20"/>
              </w:rPr>
              <w:t>and t</w:t>
            </w:r>
            <w:r w:rsidR="00441591" w:rsidRPr="0085495D">
              <w:rPr>
                <w:rFonts w:cs="Arial"/>
                <w:sz w:val="20"/>
                <w:szCs w:val="20"/>
              </w:rPr>
              <w:t xml:space="preserve">he </w:t>
            </w:r>
            <w:r w:rsidR="00A14B54" w:rsidRPr="0085495D">
              <w:rPr>
                <w:rFonts w:cs="Arial"/>
                <w:sz w:val="20"/>
                <w:szCs w:val="20"/>
              </w:rPr>
              <w:t>HR team</w:t>
            </w:r>
            <w:r w:rsidR="008E528F" w:rsidRPr="0085495D">
              <w:rPr>
                <w:rFonts w:cs="Arial"/>
                <w:sz w:val="20"/>
                <w:szCs w:val="20"/>
              </w:rPr>
              <w:t xml:space="preserve"> will provide support</w:t>
            </w:r>
            <w:r w:rsidR="00441591" w:rsidRPr="0085495D">
              <w:rPr>
                <w:rFonts w:cs="Arial"/>
                <w:sz w:val="20"/>
                <w:szCs w:val="20"/>
              </w:rPr>
              <w:t xml:space="preserve"> </w:t>
            </w:r>
            <w:r w:rsidR="00266EF4" w:rsidRPr="0085495D">
              <w:rPr>
                <w:rFonts w:cs="Arial"/>
                <w:sz w:val="20"/>
                <w:szCs w:val="20"/>
              </w:rPr>
              <w:t>as and when necessary. This approa</w:t>
            </w:r>
            <w:r w:rsidR="00AB6809" w:rsidRPr="0085495D">
              <w:rPr>
                <w:rFonts w:cs="Arial"/>
                <w:sz w:val="20"/>
                <w:szCs w:val="20"/>
              </w:rPr>
              <w:t xml:space="preserve">ch should mitigate the possible </w:t>
            </w:r>
            <w:r w:rsidR="00266EF4" w:rsidRPr="0085495D">
              <w:rPr>
                <w:rFonts w:cs="Arial"/>
                <w:sz w:val="20"/>
                <w:szCs w:val="20"/>
              </w:rPr>
              <w:t>impact of the programme on people on maternity leave.</w:t>
            </w:r>
          </w:p>
          <w:p w14:paraId="1861C07A" w14:textId="77777777" w:rsidR="00A15917" w:rsidRPr="0085495D" w:rsidRDefault="00A15917" w:rsidP="001355D3">
            <w:pPr>
              <w:pStyle w:val="BodyText1"/>
              <w:rPr>
                <w:rFonts w:cs="Arial"/>
                <w:sz w:val="20"/>
                <w:szCs w:val="20"/>
                <w:highlight w:val="yellow"/>
              </w:rPr>
            </w:pPr>
            <w:r w:rsidRPr="0085495D">
              <w:rPr>
                <w:rFonts w:cs="Arial"/>
                <w:sz w:val="20"/>
                <w:szCs w:val="20"/>
              </w:rPr>
              <w:t xml:space="preserve">The learning and development and family friendly policy EQIA may need updated to </w:t>
            </w:r>
            <w:r w:rsidR="001355D3" w:rsidRPr="0085495D">
              <w:rPr>
                <w:rFonts w:cs="Arial"/>
                <w:sz w:val="20"/>
                <w:szCs w:val="20"/>
              </w:rPr>
              <w:t>outline the</w:t>
            </w:r>
            <w:r w:rsidRPr="0085495D">
              <w:rPr>
                <w:rFonts w:cs="Arial"/>
                <w:sz w:val="20"/>
                <w:szCs w:val="20"/>
              </w:rPr>
              <w:t xml:space="preserve"> responsibility</w:t>
            </w:r>
            <w:r w:rsidR="001355D3" w:rsidRPr="0085495D">
              <w:rPr>
                <w:rFonts w:cs="Arial"/>
                <w:sz w:val="20"/>
                <w:szCs w:val="20"/>
              </w:rPr>
              <w:t xml:space="preserve"> of access to</w:t>
            </w:r>
            <w:r w:rsidRPr="0085495D">
              <w:rPr>
                <w:rFonts w:cs="Arial"/>
                <w:sz w:val="20"/>
                <w:szCs w:val="20"/>
              </w:rPr>
              <w:t xml:space="preserve"> face to face training for people on maternity leave.</w:t>
            </w:r>
          </w:p>
        </w:tc>
      </w:tr>
      <w:tr w:rsidR="005A5E92" w:rsidRPr="00147726" w14:paraId="36B1B7A8" w14:textId="77777777" w:rsidTr="00347039">
        <w:tc>
          <w:tcPr>
            <w:tcW w:w="2660" w:type="dxa"/>
            <w:shd w:val="clear" w:color="auto" w:fill="B8CCE4" w:themeFill="accent1" w:themeFillTint="66"/>
          </w:tcPr>
          <w:p w14:paraId="1DCF770D" w14:textId="77777777" w:rsidR="005A5E92" w:rsidRPr="00147726" w:rsidRDefault="005A5E92" w:rsidP="002C7C6C">
            <w:pPr>
              <w:pStyle w:val="n"/>
              <w:numPr>
                <w:ilvl w:val="0"/>
                <w:numId w:val="0"/>
              </w:numPr>
              <w:rPr>
                <w:rFonts w:cs="Arial"/>
                <w:sz w:val="20"/>
                <w:highlight w:val="yellow"/>
              </w:rPr>
            </w:pPr>
            <w:r w:rsidRPr="00A14B54">
              <w:rPr>
                <w:rFonts w:cs="Arial"/>
                <w:sz w:val="20"/>
              </w:rPr>
              <w:lastRenderedPageBreak/>
              <w:t>Marriage/civil partnerships*</w:t>
            </w:r>
          </w:p>
        </w:tc>
        <w:tc>
          <w:tcPr>
            <w:tcW w:w="3780" w:type="dxa"/>
          </w:tcPr>
          <w:p w14:paraId="7A2E18C7" w14:textId="77777777" w:rsidR="00EE66E4" w:rsidRDefault="00EE66E4" w:rsidP="00EE66E4">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3B16F5BB" w14:textId="0E82261A" w:rsidR="005A5E92" w:rsidRPr="0085495D" w:rsidRDefault="005A5E92" w:rsidP="007A36F8">
            <w:pPr>
              <w:rPr>
                <w:rFonts w:cs="Arial"/>
                <w:color w:val="1F497D"/>
                <w:sz w:val="20"/>
                <w:szCs w:val="20"/>
              </w:rPr>
            </w:pPr>
            <w:r w:rsidRPr="0085495D">
              <w:rPr>
                <w:rFonts w:cs="Arial"/>
                <w:sz w:val="20"/>
                <w:szCs w:val="20"/>
              </w:rPr>
              <w:t>From</w:t>
            </w:r>
            <w:r w:rsidRPr="0085495D">
              <w:rPr>
                <w:rFonts w:cs="Arial"/>
                <w:b/>
                <w:sz w:val="20"/>
                <w:szCs w:val="20"/>
              </w:rPr>
              <w:t xml:space="preserve"> sport</w:t>
            </w:r>
            <w:r w:rsidRPr="0085495D">
              <w:rPr>
                <w:rFonts w:cs="Arial"/>
                <w:sz w:val="20"/>
                <w:szCs w:val="20"/>
              </w:rPr>
              <w:t>scotland’s 201</w:t>
            </w:r>
            <w:r w:rsidR="00A14B54" w:rsidRPr="0085495D">
              <w:rPr>
                <w:rFonts w:cs="Arial"/>
                <w:sz w:val="20"/>
                <w:szCs w:val="20"/>
              </w:rPr>
              <w:t>5</w:t>
            </w:r>
            <w:r w:rsidR="00C60DFE">
              <w:rPr>
                <w:rFonts w:cs="Arial"/>
                <w:sz w:val="20"/>
                <w:szCs w:val="20"/>
              </w:rPr>
              <w:t>-16</w:t>
            </w:r>
            <w:r w:rsidRPr="0085495D">
              <w:rPr>
                <w:rFonts w:cs="Arial"/>
                <w:sz w:val="20"/>
                <w:szCs w:val="20"/>
              </w:rPr>
              <w:t xml:space="preserve"> equality monitoring survey</w:t>
            </w:r>
            <w:r w:rsidR="00A14B54" w:rsidRPr="0085495D">
              <w:rPr>
                <w:rFonts w:cs="Arial"/>
                <w:sz w:val="20"/>
                <w:szCs w:val="20"/>
              </w:rPr>
              <w:t>,</w:t>
            </w:r>
            <w:r w:rsidRPr="0085495D">
              <w:rPr>
                <w:rFonts w:cs="Arial"/>
                <w:sz w:val="20"/>
                <w:szCs w:val="20"/>
              </w:rPr>
              <w:t xml:space="preserve"> marital status of </w:t>
            </w:r>
            <w:r w:rsidRPr="0085495D">
              <w:rPr>
                <w:rFonts w:cs="Arial"/>
                <w:b/>
                <w:sz w:val="20"/>
                <w:szCs w:val="20"/>
              </w:rPr>
              <w:t>sport</w:t>
            </w:r>
            <w:r w:rsidRPr="0085495D">
              <w:rPr>
                <w:rFonts w:cs="Arial"/>
                <w:sz w:val="20"/>
                <w:szCs w:val="20"/>
              </w:rPr>
              <w:t xml:space="preserve">scotland staff is as follows: </w:t>
            </w:r>
          </w:p>
          <w:tbl>
            <w:tblPr>
              <w:tblStyle w:val="TableGrid"/>
              <w:tblpPr w:leftFromText="180" w:rightFromText="180" w:vertAnchor="text" w:horzAnchor="margin" w:tblpY="430"/>
              <w:tblOverlap w:val="never"/>
              <w:tblW w:w="0" w:type="auto"/>
              <w:tblInd w:w="5" w:type="dxa"/>
              <w:tblLayout w:type="fixed"/>
              <w:tblLook w:val="04A0" w:firstRow="1" w:lastRow="0" w:firstColumn="1" w:lastColumn="0" w:noHBand="0" w:noVBand="1"/>
            </w:tblPr>
            <w:tblGrid>
              <w:gridCol w:w="1774"/>
              <w:gridCol w:w="1775"/>
            </w:tblGrid>
            <w:tr w:rsidR="00C60DFE" w:rsidRPr="00721892" w14:paraId="3FEFF16A" w14:textId="77777777" w:rsidTr="00720D1B">
              <w:trPr>
                <w:trHeight w:val="600"/>
              </w:trPr>
              <w:tc>
                <w:tcPr>
                  <w:tcW w:w="1774" w:type="dxa"/>
                  <w:tcBorders>
                    <w:top w:val="nil"/>
                    <w:left w:val="nil"/>
                  </w:tcBorders>
                  <w:hideMark/>
                </w:tcPr>
                <w:p w14:paraId="5D6CE5D6" w14:textId="0E3357EB" w:rsidR="00C60DFE" w:rsidRPr="00721892" w:rsidRDefault="00C60DFE" w:rsidP="00C60DFE">
                  <w:pPr>
                    <w:pStyle w:val="BodyText1"/>
                    <w:rPr>
                      <w:b/>
                      <w:sz w:val="20"/>
                      <w:lang w:val="en-GB"/>
                    </w:rPr>
                  </w:pPr>
                </w:p>
              </w:tc>
              <w:tc>
                <w:tcPr>
                  <w:tcW w:w="1775" w:type="dxa"/>
                  <w:hideMark/>
                </w:tcPr>
                <w:p w14:paraId="35BA1CCF" w14:textId="6981427C" w:rsidR="00C60DFE" w:rsidRPr="00A5348D" w:rsidRDefault="00A5348D" w:rsidP="00C60DFE">
                  <w:pPr>
                    <w:pStyle w:val="BodyText1"/>
                    <w:rPr>
                      <w:b/>
                      <w:sz w:val="20"/>
                      <w:lang w:val="en-GB"/>
                    </w:rPr>
                  </w:pPr>
                  <w:r w:rsidRPr="00A5348D">
                    <w:rPr>
                      <w:b/>
                      <w:sz w:val="20"/>
                      <w:lang w:val="en-GB"/>
                    </w:rPr>
                    <w:t>S</w:t>
                  </w:r>
                  <w:r w:rsidR="00C60DFE" w:rsidRPr="00A5348D">
                    <w:rPr>
                      <w:b/>
                      <w:sz w:val="20"/>
                      <w:lang w:val="en-GB"/>
                    </w:rPr>
                    <w:t>cotland</w:t>
                  </w:r>
                </w:p>
              </w:tc>
            </w:tr>
            <w:tr w:rsidR="00C60DFE" w:rsidRPr="00721892" w14:paraId="47C81D86" w14:textId="77777777" w:rsidTr="00720D1B">
              <w:trPr>
                <w:trHeight w:val="315"/>
              </w:trPr>
              <w:tc>
                <w:tcPr>
                  <w:tcW w:w="1774" w:type="dxa"/>
                  <w:hideMark/>
                </w:tcPr>
                <w:p w14:paraId="730D3C88" w14:textId="77777777" w:rsidR="00C60DFE" w:rsidRPr="00721892" w:rsidRDefault="00C60DFE" w:rsidP="00C60DFE">
                  <w:pPr>
                    <w:pStyle w:val="BodyText1"/>
                    <w:rPr>
                      <w:sz w:val="20"/>
                      <w:lang w:val="en-GB"/>
                    </w:rPr>
                  </w:pPr>
                  <w:r>
                    <w:rPr>
                      <w:sz w:val="20"/>
                      <w:lang w:val="en-GB"/>
                    </w:rPr>
                    <w:t>Married / Civil partnership</w:t>
                  </w:r>
                </w:p>
              </w:tc>
              <w:tc>
                <w:tcPr>
                  <w:tcW w:w="1775" w:type="dxa"/>
                  <w:noWrap/>
                  <w:hideMark/>
                </w:tcPr>
                <w:p w14:paraId="5DD8231E" w14:textId="77777777" w:rsidR="00C60DFE" w:rsidRPr="00721892" w:rsidRDefault="00C60DFE" w:rsidP="00C60DFE">
                  <w:pPr>
                    <w:pStyle w:val="BodyText1"/>
                    <w:rPr>
                      <w:sz w:val="20"/>
                      <w:lang w:val="en-GB"/>
                    </w:rPr>
                  </w:pPr>
                  <w:r>
                    <w:rPr>
                      <w:sz w:val="20"/>
                      <w:lang w:val="en-GB"/>
                    </w:rPr>
                    <w:t>55%</w:t>
                  </w:r>
                </w:p>
              </w:tc>
            </w:tr>
            <w:tr w:rsidR="00C60DFE" w:rsidRPr="00721892" w14:paraId="3D01D79A" w14:textId="77777777" w:rsidTr="00720D1B">
              <w:trPr>
                <w:trHeight w:val="315"/>
              </w:trPr>
              <w:tc>
                <w:tcPr>
                  <w:tcW w:w="1774" w:type="dxa"/>
                  <w:hideMark/>
                </w:tcPr>
                <w:p w14:paraId="63217F89" w14:textId="77777777" w:rsidR="00C60DFE" w:rsidRPr="00721892" w:rsidRDefault="00C60DFE" w:rsidP="00C60DFE">
                  <w:pPr>
                    <w:pStyle w:val="BodyText1"/>
                    <w:rPr>
                      <w:sz w:val="20"/>
                      <w:lang w:val="en-GB"/>
                    </w:rPr>
                  </w:pPr>
                  <w:r>
                    <w:rPr>
                      <w:sz w:val="20"/>
                      <w:lang w:val="en-GB"/>
                    </w:rPr>
                    <w:t>Single</w:t>
                  </w:r>
                </w:p>
              </w:tc>
              <w:tc>
                <w:tcPr>
                  <w:tcW w:w="1775" w:type="dxa"/>
                  <w:noWrap/>
                  <w:hideMark/>
                </w:tcPr>
                <w:p w14:paraId="17268D27" w14:textId="77777777" w:rsidR="00C60DFE" w:rsidRPr="00721892" w:rsidRDefault="00C60DFE" w:rsidP="00C60DFE">
                  <w:pPr>
                    <w:pStyle w:val="BodyText1"/>
                    <w:rPr>
                      <w:sz w:val="20"/>
                      <w:lang w:val="en-GB"/>
                    </w:rPr>
                  </w:pPr>
                  <w:r>
                    <w:rPr>
                      <w:sz w:val="20"/>
                      <w:lang w:val="en-GB"/>
                    </w:rPr>
                    <w:t>22%</w:t>
                  </w:r>
                </w:p>
              </w:tc>
            </w:tr>
            <w:tr w:rsidR="00C60DFE" w:rsidRPr="00721892" w14:paraId="7B413E1F" w14:textId="77777777" w:rsidTr="00720D1B">
              <w:trPr>
                <w:trHeight w:val="315"/>
              </w:trPr>
              <w:tc>
                <w:tcPr>
                  <w:tcW w:w="1774" w:type="dxa"/>
                  <w:hideMark/>
                </w:tcPr>
                <w:p w14:paraId="0AB8FEE6" w14:textId="77777777" w:rsidR="00C60DFE" w:rsidRPr="00721892" w:rsidRDefault="00C60DFE" w:rsidP="00C60DFE">
                  <w:pPr>
                    <w:pStyle w:val="BodyText1"/>
                    <w:rPr>
                      <w:sz w:val="20"/>
                      <w:lang w:val="en-GB"/>
                    </w:rPr>
                  </w:pPr>
                  <w:r>
                    <w:rPr>
                      <w:sz w:val="20"/>
                      <w:lang w:val="en-GB"/>
                    </w:rPr>
                    <w:t>Partnership</w:t>
                  </w:r>
                </w:p>
              </w:tc>
              <w:tc>
                <w:tcPr>
                  <w:tcW w:w="1775" w:type="dxa"/>
                  <w:noWrap/>
                  <w:hideMark/>
                </w:tcPr>
                <w:p w14:paraId="761769C2" w14:textId="77777777" w:rsidR="00C60DFE" w:rsidRPr="00721892" w:rsidRDefault="00C60DFE" w:rsidP="00C60DFE">
                  <w:pPr>
                    <w:pStyle w:val="BodyText1"/>
                    <w:rPr>
                      <w:sz w:val="20"/>
                      <w:lang w:val="en-GB"/>
                    </w:rPr>
                  </w:pPr>
                  <w:r>
                    <w:rPr>
                      <w:sz w:val="20"/>
                      <w:lang w:val="en-GB"/>
                    </w:rPr>
                    <w:t>16%</w:t>
                  </w:r>
                </w:p>
              </w:tc>
            </w:tr>
            <w:tr w:rsidR="00C60DFE" w:rsidRPr="00721892" w14:paraId="48497D33" w14:textId="77777777" w:rsidTr="00720D1B">
              <w:trPr>
                <w:trHeight w:val="315"/>
              </w:trPr>
              <w:tc>
                <w:tcPr>
                  <w:tcW w:w="1774" w:type="dxa"/>
                  <w:hideMark/>
                </w:tcPr>
                <w:p w14:paraId="10F914D7" w14:textId="77777777" w:rsidR="00C60DFE" w:rsidRPr="00721892" w:rsidRDefault="00C60DFE" w:rsidP="00C60DFE">
                  <w:pPr>
                    <w:pStyle w:val="BodyText1"/>
                    <w:rPr>
                      <w:sz w:val="20"/>
                      <w:lang w:val="en-GB"/>
                    </w:rPr>
                  </w:pPr>
                  <w:r>
                    <w:rPr>
                      <w:sz w:val="20"/>
                      <w:lang w:val="en-GB"/>
                    </w:rPr>
                    <w:t>Separated / Divorced</w:t>
                  </w:r>
                </w:p>
              </w:tc>
              <w:tc>
                <w:tcPr>
                  <w:tcW w:w="1775" w:type="dxa"/>
                  <w:noWrap/>
                  <w:hideMark/>
                </w:tcPr>
                <w:p w14:paraId="3EA12D09" w14:textId="77777777" w:rsidR="00C60DFE" w:rsidRPr="00721892" w:rsidRDefault="00C60DFE" w:rsidP="00C60DFE">
                  <w:pPr>
                    <w:pStyle w:val="BodyText1"/>
                    <w:rPr>
                      <w:sz w:val="20"/>
                      <w:lang w:val="en-GB"/>
                    </w:rPr>
                  </w:pPr>
                  <w:r>
                    <w:rPr>
                      <w:sz w:val="20"/>
                      <w:lang w:val="en-GB"/>
                    </w:rPr>
                    <w:t>4%</w:t>
                  </w:r>
                </w:p>
              </w:tc>
            </w:tr>
            <w:tr w:rsidR="00C60DFE" w:rsidRPr="00721892" w14:paraId="6FD47FCB" w14:textId="77777777" w:rsidTr="00720D1B">
              <w:trPr>
                <w:trHeight w:val="315"/>
              </w:trPr>
              <w:tc>
                <w:tcPr>
                  <w:tcW w:w="1774" w:type="dxa"/>
                  <w:hideMark/>
                </w:tcPr>
                <w:p w14:paraId="4654D994" w14:textId="77777777" w:rsidR="00C60DFE" w:rsidRPr="00721892" w:rsidRDefault="00C60DFE" w:rsidP="00C60DFE">
                  <w:pPr>
                    <w:pStyle w:val="BodyText1"/>
                    <w:rPr>
                      <w:sz w:val="20"/>
                      <w:lang w:val="en-GB"/>
                    </w:rPr>
                  </w:pPr>
                  <w:r>
                    <w:rPr>
                      <w:sz w:val="20"/>
                      <w:lang w:val="en-GB"/>
                    </w:rPr>
                    <w:t>Widowed</w:t>
                  </w:r>
                </w:p>
              </w:tc>
              <w:tc>
                <w:tcPr>
                  <w:tcW w:w="1775" w:type="dxa"/>
                  <w:noWrap/>
                  <w:hideMark/>
                </w:tcPr>
                <w:p w14:paraId="402BEA9E" w14:textId="77777777" w:rsidR="00C60DFE" w:rsidRPr="00721892" w:rsidRDefault="00C60DFE" w:rsidP="00C60DFE">
                  <w:pPr>
                    <w:pStyle w:val="BodyText1"/>
                    <w:rPr>
                      <w:sz w:val="20"/>
                      <w:lang w:val="en-GB"/>
                    </w:rPr>
                  </w:pPr>
                  <w:r>
                    <w:rPr>
                      <w:sz w:val="20"/>
                      <w:lang w:val="en-GB"/>
                    </w:rPr>
                    <w:t>1%</w:t>
                  </w:r>
                </w:p>
              </w:tc>
            </w:tr>
            <w:tr w:rsidR="00C60DFE" w:rsidRPr="00721892" w14:paraId="6A43183E" w14:textId="77777777" w:rsidTr="00720D1B">
              <w:trPr>
                <w:trHeight w:val="315"/>
              </w:trPr>
              <w:tc>
                <w:tcPr>
                  <w:tcW w:w="1774" w:type="dxa"/>
                  <w:hideMark/>
                </w:tcPr>
                <w:p w14:paraId="46378B21" w14:textId="77777777" w:rsidR="00C60DFE" w:rsidRPr="00721892" w:rsidRDefault="00C60DFE" w:rsidP="00C60DFE">
                  <w:pPr>
                    <w:pStyle w:val="BodyText1"/>
                    <w:rPr>
                      <w:sz w:val="20"/>
                      <w:lang w:val="en-GB"/>
                    </w:rPr>
                  </w:pPr>
                  <w:r>
                    <w:rPr>
                      <w:sz w:val="20"/>
                      <w:lang w:val="en-GB"/>
                    </w:rPr>
                    <w:lastRenderedPageBreak/>
                    <w:t>P</w:t>
                  </w:r>
                  <w:r w:rsidRPr="009A5D13">
                    <w:rPr>
                      <w:sz w:val="20"/>
                      <w:lang w:val="en-GB"/>
                    </w:rPr>
                    <w:t>refer not to say</w:t>
                  </w:r>
                </w:p>
              </w:tc>
              <w:tc>
                <w:tcPr>
                  <w:tcW w:w="1775" w:type="dxa"/>
                  <w:noWrap/>
                  <w:hideMark/>
                </w:tcPr>
                <w:p w14:paraId="5BE1388B" w14:textId="77777777" w:rsidR="00C60DFE" w:rsidRPr="00721892" w:rsidRDefault="00C60DFE" w:rsidP="00C60DFE">
                  <w:pPr>
                    <w:pStyle w:val="BodyText1"/>
                    <w:rPr>
                      <w:sz w:val="20"/>
                      <w:lang w:val="en-GB"/>
                    </w:rPr>
                  </w:pPr>
                  <w:r>
                    <w:rPr>
                      <w:sz w:val="20"/>
                      <w:lang w:val="en-GB"/>
                    </w:rPr>
                    <w:t>2%</w:t>
                  </w:r>
                </w:p>
              </w:tc>
            </w:tr>
          </w:tbl>
          <w:p w14:paraId="39EA41D4" w14:textId="5972233F" w:rsidR="00554CF5" w:rsidRPr="00554CF5" w:rsidRDefault="00554CF5" w:rsidP="00554CF5">
            <w:pPr>
              <w:rPr>
                <w:rFonts w:cs="Arial"/>
                <w:sz w:val="20"/>
                <w:szCs w:val="20"/>
              </w:rPr>
            </w:pPr>
          </w:p>
          <w:p w14:paraId="64374FE3" w14:textId="77777777" w:rsidR="005A5E92" w:rsidRPr="0085495D" w:rsidRDefault="005A5E92" w:rsidP="000B70BB">
            <w:pPr>
              <w:rPr>
                <w:rFonts w:cs="Arial"/>
                <w:sz w:val="20"/>
                <w:szCs w:val="20"/>
              </w:rPr>
            </w:pPr>
            <w:r w:rsidRPr="0085495D">
              <w:rPr>
                <w:rFonts w:cs="Arial"/>
                <w:sz w:val="20"/>
                <w:szCs w:val="20"/>
              </w:rPr>
              <w:t>(total response n=2</w:t>
            </w:r>
            <w:r w:rsidR="00A14B54" w:rsidRPr="0085495D">
              <w:rPr>
                <w:rFonts w:cs="Arial"/>
                <w:sz w:val="20"/>
                <w:szCs w:val="20"/>
              </w:rPr>
              <w:t>1</w:t>
            </w:r>
            <w:r w:rsidRPr="0085495D">
              <w:rPr>
                <w:rFonts w:cs="Arial"/>
                <w:sz w:val="20"/>
                <w:szCs w:val="20"/>
              </w:rPr>
              <w:t>9)</w:t>
            </w:r>
          </w:p>
          <w:p w14:paraId="77AA975B" w14:textId="77777777" w:rsidR="00EE66E4" w:rsidRDefault="00EE66E4" w:rsidP="00EE66E4">
            <w:pPr>
              <w:pStyle w:val="BodyText1"/>
              <w:rPr>
                <w:rFonts w:cs="Arial"/>
                <w:b/>
                <w:sz w:val="20"/>
                <w:szCs w:val="20"/>
              </w:rPr>
            </w:pPr>
            <w:r w:rsidRPr="0085495D">
              <w:rPr>
                <w:rFonts w:cs="Arial"/>
                <w:b/>
                <w:sz w:val="20"/>
                <w:szCs w:val="20"/>
              </w:rPr>
              <w:t>External Stakeholders</w:t>
            </w:r>
          </w:p>
          <w:p w14:paraId="667D774A" w14:textId="77777777" w:rsidR="00EE66E4" w:rsidRPr="0085495D" w:rsidRDefault="00EE66E4" w:rsidP="00EE66E4">
            <w:pPr>
              <w:pStyle w:val="BodyText1"/>
              <w:rPr>
                <w:rFonts w:cs="Arial"/>
                <w:sz w:val="20"/>
                <w:szCs w:val="20"/>
                <w:u w:val="single"/>
              </w:rPr>
            </w:pPr>
            <w:r w:rsidRPr="0085495D">
              <w:rPr>
                <w:rFonts w:cs="Arial"/>
                <w:sz w:val="20"/>
                <w:szCs w:val="20"/>
                <w:u w:val="single"/>
              </w:rPr>
              <w:t>Governing Bodies</w:t>
            </w:r>
          </w:p>
          <w:p w14:paraId="76564E09" w14:textId="719D6784" w:rsidR="00EE66E4" w:rsidRDefault="00EE66E4" w:rsidP="00EE66E4">
            <w:pPr>
              <w:pStyle w:val="BodyText1"/>
              <w:rPr>
                <w:rFonts w:cs="Arial"/>
                <w:sz w:val="20"/>
                <w:szCs w:val="20"/>
                <w:lang w:val="en-GB"/>
              </w:rPr>
            </w:pPr>
            <w:r w:rsidRPr="0085495D">
              <w:rPr>
                <w:rFonts w:cs="Arial"/>
                <w:sz w:val="20"/>
                <w:szCs w:val="20"/>
                <w:lang w:val="en-GB"/>
              </w:rPr>
              <w:t xml:space="preserve">Unfortunately, the current HRIS does not allow easy reporting on the </w:t>
            </w:r>
            <w:r>
              <w:rPr>
                <w:rFonts w:cs="Arial"/>
                <w:sz w:val="20"/>
                <w:szCs w:val="20"/>
                <w:lang w:val="en-GB"/>
              </w:rPr>
              <w:t>whether</w:t>
            </w:r>
            <w:r w:rsidRPr="0085495D">
              <w:rPr>
                <w:rFonts w:cs="Arial"/>
                <w:sz w:val="20"/>
                <w:szCs w:val="20"/>
                <w:lang w:val="en-GB"/>
              </w:rPr>
              <w:t xml:space="preserve"> governing body </w:t>
            </w:r>
            <w:r w:rsidR="00554CF5" w:rsidRPr="0085495D">
              <w:rPr>
                <w:rFonts w:cs="Arial"/>
                <w:sz w:val="20"/>
                <w:szCs w:val="20"/>
                <w:lang w:val="en-GB"/>
              </w:rPr>
              <w:t>staff</w:t>
            </w:r>
            <w:r w:rsidR="00554CF5">
              <w:rPr>
                <w:rFonts w:cs="Arial"/>
                <w:sz w:val="20"/>
                <w:szCs w:val="20"/>
                <w:lang w:val="en-GB"/>
              </w:rPr>
              <w:t xml:space="preserve"> are</w:t>
            </w:r>
            <w:r>
              <w:rPr>
                <w:rFonts w:cs="Arial"/>
                <w:sz w:val="20"/>
                <w:szCs w:val="20"/>
                <w:lang w:val="en-GB"/>
              </w:rPr>
              <w:t xml:space="preserve"> married or in a civil partnership</w:t>
            </w:r>
            <w:r w:rsidRPr="0085495D">
              <w:rPr>
                <w:rFonts w:cs="Arial"/>
                <w:sz w:val="20"/>
                <w:szCs w:val="20"/>
                <w:lang w:val="en-GB"/>
              </w:rPr>
              <w:t>.</w:t>
            </w:r>
          </w:p>
          <w:p w14:paraId="67FCAEA5" w14:textId="77777777" w:rsidR="00EE66E4" w:rsidRPr="0085495D" w:rsidRDefault="00EE66E4" w:rsidP="00EE66E4">
            <w:pPr>
              <w:pStyle w:val="BodyText1"/>
              <w:rPr>
                <w:rFonts w:cs="Arial"/>
                <w:sz w:val="20"/>
                <w:szCs w:val="20"/>
                <w:u w:val="single"/>
              </w:rPr>
            </w:pPr>
            <w:r w:rsidRPr="0085495D">
              <w:rPr>
                <w:rFonts w:cs="Arial"/>
                <w:sz w:val="20"/>
                <w:szCs w:val="20"/>
                <w:u w:val="single"/>
              </w:rPr>
              <w:t>Job Applicants</w:t>
            </w:r>
          </w:p>
          <w:tbl>
            <w:tblPr>
              <w:tblStyle w:val="TableGrid"/>
              <w:tblpPr w:leftFromText="180" w:rightFromText="180" w:vertAnchor="text" w:horzAnchor="margin" w:tblpY="430"/>
              <w:tblOverlap w:val="never"/>
              <w:tblW w:w="0" w:type="auto"/>
              <w:tblInd w:w="5" w:type="dxa"/>
              <w:tblLayout w:type="fixed"/>
              <w:tblLook w:val="04A0" w:firstRow="1" w:lastRow="0" w:firstColumn="1" w:lastColumn="0" w:noHBand="0" w:noVBand="1"/>
            </w:tblPr>
            <w:tblGrid>
              <w:gridCol w:w="1774"/>
              <w:gridCol w:w="1775"/>
            </w:tblGrid>
            <w:tr w:rsidR="00A5348D" w:rsidRPr="00721892" w14:paraId="0404959B" w14:textId="77777777" w:rsidTr="00720D1B">
              <w:trPr>
                <w:trHeight w:val="600"/>
              </w:trPr>
              <w:tc>
                <w:tcPr>
                  <w:tcW w:w="1774" w:type="dxa"/>
                  <w:tcBorders>
                    <w:top w:val="nil"/>
                    <w:left w:val="nil"/>
                  </w:tcBorders>
                  <w:hideMark/>
                </w:tcPr>
                <w:p w14:paraId="1D06AA33" w14:textId="77777777" w:rsidR="00A5348D" w:rsidRPr="00721892" w:rsidRDefault="00A5348D" w:rsidP="00A5348D">
                  <w:pPr>
                    <w:pStyle w:val="BodyText1"/>
                    <w:rPr>
                      <w:b/>
                      <w:sz w:val="20"/>
                      <w:lang w:val="en-GB"/>
                    </w:rPr>
                  </w:pPr>
                </w:p>
              </w:tc>
              <w:tc>
                <w:tcPr>
                  <w:tcW w:w="1775" w:type="dxa"/>
                  <w:hideMark/>
                </w:tcPr>
                <w:p w14:paraId="23BC25D8" w14:textId="77777777" w:rsidR="00A5348D" w:rsidRPr="00721892" w:rsidRDefault="00A5348D" w:rsidP="00A5348D">
                  <w:pPr>
                    <w:pStyle w:val="BodyText1"/>
                    <w:rPr>
                      <w:b/>
                      <w:sz w:val="20"/>
                      <w:lang w:val="en-GB"/>
                    </w:rPr>
                  </w:pPr>
                  <w:r w:rsidRPr="00721892">
                    <w:rPr>
                      <w:b/>
                      <w:sz w:val="20"/>
                      <w:lang w:val="en-GB"/>
                    </w:rPr>
                    <w:t>sport</w:t>
                  </w:r>
                  <w:r w:rsidRPr="00721892">
                    <w:rPr>
                      <w:sz w:val="20"/>
                      <w:lang w:val="en-GB"/>
                    </w:rPr>
                    <w:t>scotland</w:t>
                  </w:r>
                </w:p>
              </w:tc>
            </w:tr>
            <w:tr w:rsidR="00A5348D" w:rsidRPr="00721892" w14:paraId="6B40DCD0" w14:textId="77777777" w:rsidTr="00720D1B">
              <w:trPr>
                <w:trHeight w:val="315"/>
              </w:trPr>
              <w:tc>
                <w:tcPr>
                  <w:tcW w:w="1774" w:type="dxa"/>
                  <w:hideMark/>
                </w:tcPr>
                <w:p w14:paraId="3EEC0F62" w14:textId="77777777" w:rsidR="00A5348D" w:rsidRPr="00721892" w:rsidRDefault="00A5348D" w:rsidP="00A5348D">
                  <w:pPr>
                    <w:pStyle w:val="BodyText1"/>
                    <w:rPr>
                      <w:sz w:val="20"/>
                      <w:lang w:val="en-GB"/>
                    </w:rPr>
                  </w:pPr>
                  <w:r>
                    <w:rPr>
                      <w:sz w:val="20"/>
                      <w:lang w:val="en-GB"/>
                    </w:rPr>
                    <w:t>Married / Civil partnership</w:t>
                  </w:r>
                </w:p>
              </w:tc>
              <w:tc>
                <w:tcPr>
                  <w:tcW w:w="1775" w:type="dxa"/>
                  <w:noWrap/>
                  <w:hideMark/>
                </w:tcPr>
                <w:p w14:paraId="011705A9" w14:textId="4DA62525" w:rsidR="00A5348D" w:rsidRPr="00721892" w:rsidRDefault="00A5348D" w:rsidP="00A5348D">
                  <w:pPr>
                    <w:pStyle w:val="BodyText1"/>
                    <w:rPr>
                      <w:sz w:val="20"/>
                      <w:lang w:val="en-GB"/>
                    </w:rPr>
                  </w:pPr>
                  <w:r>
                    <w:rPr>
                      <w:sz w:val="20"/>
                      <w:lang w:val="en-GB"/>
                    </w:rPr>
                    <w:t>45%</w:t>
                  </w:r>
                </w:p>
              </w:tc>
            </w:tr>
            <w:tr w:rsidR="00A5348D" w:rsidRPr="00721892" w14:paraId="534C046C" w14:textId="77777777" w:rsidTr="00720D1B">
              <w:trPr>
                <w:trHeight w:val="315"/>
              </w:trPr>
              <w:tc>
                <w:tcPr>
                  <w:tcW w:w="1774" w:type="dxa"/>
                  <w:hideMark/>
                </w:tcPr>
                <w:p w14:paraId="32640F26" w14:textId="77777777" w:rsidR="00A5348D" w:rsidRPr="00721892" w:rsidRDefault="00A5348D" w:rsidP="00A5348D">
                  <w:pPr>
                    <w:pStyle w:val="BodyText1"/>
                    <w:rPr>
                      <w:sz w:val="20"/>
                      <w:lang w:val="en-GB"/>
                    </w:rPr>
                  </w:pPr>
                  <w:r>
                    <w:rPr>
                      <w:sz w:val="20"/>
                      <w:lang w:val="en-GB"/>
                    </w:rPr>
                    <w:t>Single</w:t>
                  </w:r>
                </w:p>
              </w:tc>
              <w:tc>
                <w:tcPr>
                  <w:tcW w:w="1775" w:type="dxa"/>
                  <w:noWrap/>
                  <w:hideMark/>
                </w:tcPr>
                <w:p w14:paraId="43A60649" w14:textId="63B012A2" w:rsidR="00A5348D" w:rsidRPr="00721892" w:rsidRDefault="00A5348D" w:rsidP="00A5348D">
                  <w:pPr>
                    <w:pStyle w:val="BodyText1"/>
                    <w:rPr>
                      <w:sz w:val="20"/>
                      <w:lang w:val="en-GB"/>
                    </w:rPr>
                  </w:pPr>
                  <w:r>
                    <w:rPr>
                      <w:sz w:val="20"/>
                      <w:lang w:val="en-GB"/>
                    </w:rPr>
                    <w:t>35%</w:t>
                  </w:r>
                </w:p>
              </w:tc>
            </w:tr>
            <w:tr w:rsidR="00A5348D" w:rsidRPr="00721892" w14:paraId="47E1E219" w14:textId="77777777" w:rsidTr="00720D1B">
              <w:trPr>
                <w:trHeight w:val="315"/>
              </w:trPr>
              <w:tc>
                <w:tcPr>
                  <w:tcW w:w="1774" w:type="dxa"/>
                  <w:hideMark/>
                </w:tcPr>
                <w:p w14:paraId="36EE8837" w14:textId="77777777" w:rsidR="00A5348D" w:rsidRPr="00721892" w:rsidRDefault="00A5348D" w:rsidP="00A5348D">
                  <w:pPr>
                    <w:pStyle w:val="BodyText1"/>
                    <w:rPr>
                      <w:sz w:val="20"/>
                      <w:lang w:val="en-GB"/>
                    </w:rPr>
                  </w:pPr>
                  <w:r>
                    <w:rPr>
                      <w:sz w:val="20"/>
                      <w:lang w:val="en-GB"/>
                    </w:rPr>
                    <w:t>Separated / Divorced</w:t>
                  </w:r>
                </w:p>
              </w:tc>
              <w:tc>
                <w:tcPr>
                  <w:tcW w:w="1775" w:type="dxa"/>
                  <w:noWrap/>
                  <w:hideMark/>
                </w:tcPr>
                <w:p w14:paraId="77EC861C" w14:textId="2E43F867" w:rsidR="00A5348D" w:rsidRPr="00721892" w:rsidRDefault="00A5348D" w:rsidP="00A5348D">
                  <w:pPr>
                    <w:pStyle w:val="BodyText1"/>
                    <w:rPr>
                      <w:sz w:val="20"/>
                      <w:lang w:val="en-GB"/>
                    </w:rPr>
                  </w:pPr>
                  <w:r>
                    <w:rPr>
                      <w:sz w:val="20"/>
                      <w:lang w:val="en-GB"/>
                    </w:rPr>
                    <w:t>11%</w:t>
                  </w:r>
                </w:p>
              </w:tc>
            </w:tr>
            <w:tr w:rsidR="00A5348D" w:rsidRPr="00721892" w14:paraId="6FDCD223" w14:textId="77777777" w:rsidTr="00720D1B">
              <w:trPr>
                <w:trHeight w:val="315"/>
              </w:trPr>
              <w:tc>
                <w:tcPr>
                  <w:tcW w:w="1774" w:type="dxa"/>
                  <w:hideMark/>
                </w:tcPr>
                <w:p w14:paraId="3FABB193" w14:textId="77777777" w:rsidR="00A5348D" w:rsidRPr="00721892" w:rsidRDefault="00A5348D" w:rsidP="00A5348D">
                  <w:pPr>
                    <w:pStyle w:val="BodyText1"/>
                    <w:rPr>
                      <w:sz w:val="20"/>
                      <w:lang w:val="en-GB"/>
                    </w:rPr>
                  </w:pPr>
                  <w:r>
                    <w:rPr>
                      <w:sz w:val="20"/>
                      <w:lang w:val="en-GB"/>
                    </w:rPr>
                    <w:t>Widowed</w:t>
                  </w:r>
                </w:p>
              </w:tc>
              <w:tc>
                <w:tcPr>
                  <w:tcW w:w="1775" w:type="dxa"/>
                  <w:noWrap/>
                  <w:hideMark/>
                </w:tcPr>
                <w:p w14:paraId="38C81BBC" w14:textId="009D6562" w:rsidR="00A5348D" w:rsidRPr="00721892" w:rsidRDefault="00A5348D" w:rsidP="00A5348D">
                  <w:pPr>
                    <w:pStyle w:val="BodyText1"/>
                    <w:rPr>
                      <w:sz w:val="20"/>
                      <w:lang w:val="en-GB"/>
                    </w:rPr>
                  </w:pPr>
                  <w:r>
                    <w:rPr>
                      <w:sz w:val="20"/>
                      <w:lang w:val="en-GB"/>
                    </w:rPr>
                    <w:t>8%</w:t>
                  </w:r>
                </w:p>
              </w:tc>
            </w:tr>
            <w:tr w:rsidR="00A5348D" w:rsidRPr="00721892" w14:paraId="57ED352C" w14:textId="77777777" w:rsidTr="00720D1B">
              <w:trPr>
                <w:trHeight w:val="315"/>
              </w:trPr>
              <w:tc>
                <w:tcPr>
                  <w:tcW w:w="1774" w:type="dxa"/>
                  <w:hideMark/>
                </w:tcPr>
                <w:p w14:paraId="05767690" w14:textId="77777777" w:rsidR="00A5348D" w:rsidRPr="00721892" w:rsidRDefault="00A5348D" w:rsidP="00A5348D">
                  <w:pPr>
                    <w:pStyle w:val="BodyText1"/>
                    <w:rPr>
                      <w:sz w:val="20"/>
                      <w:lang w:val="en-GB"/>
                    </w:rPr>
                  </w:pPr>
                  <w:r>
                    <w:rPr>
                      <w:sz w:val="20"/>
                      <w:lang w:val="en-GB"/>
                    </w:rPr>
                    <w:t>P</w:t>
                  </w:r>
                  <w:r w:rsidRPr="009A5D13">
                    <w:rPr>
                      <w:sz w:val="20"/>
                      <w:lang w:val="en-GB"/>
                    </w:rPr>
                    <w:t>refer not to say</w:t>
                  </w:r>
                </w:p>
              </w:tc>
              <w:tc>
                <w:tcPr>
                  <w:tcW w:w="1775" w:type="dxa"/>
                  <w:noWrap/>
                  <w:hideMark/>
                </w:tcPr>
                <w:p w14:paraId="2CAF30BB" w14:textId="31470B89" w:rsidR="00A5348D" w:rsidRPr="00721892" w:rsidRDefault="00A5348D" w:rsidP="00A5348D">
                  <w:pPr>
                    <w:pStyle w:val="BodyText1"/>
                    <w:rPr>
                      <w:sz w:val="20"/>
                      <w:lang w:val="en-GB"/>
                    </w:rPr>
                  </w:pPr>
                  <w:r>
                    <w:rPr>
                      <w:sz w:val="20"/>
                      <w:lang w:val="en-GB"/>
                    </w:rPr>
                    <w:t>1%</w:t>
                  </w:r>
                </w:p>
              </w:tc>
            </w:tr>
          </w:tbl>
          <w:p w14:paraId="3900A516" w14:textId="5AAC3F56" w:rsidR="005A5E92" w:rsidRPr="0085495D" w:rsidRDefault="005A5E92" w:rsidP="00EE66E4">
            <w:pPr>
              <w:pStyle w:val="BodyText1"/>
              <w:rPr>
                <w:rFonts w:cs="Arial"/>
                <w:sz w:val="20"/>
                <w:szCs w:val="20"/>
              </w:rPr>
            </w:pPr>
          </w:p>
        </w:tc>
        <w:tc>
          <w:tcPr>
            <w:tcW w:w="3780" w:type="dxa"/>
          </w:tcPr>
          <w:p w14:paraId="68CA0CDD" w14:textId="77777777" w:rsidR="005A5E92" w:rsidRPr="0085495D" w:rsidRDefault="00E73ABF" w:rsidP="00E73ABF">
            <w:pPr>
              <w:rPr>
                <w:rFonts w:cs="Arial"/>
                <w:sz w:val="20"/>
                <w:szCs w:val="20"/>
                <w:highlight w:val="yellow"/>
              </w:rPr>
            </w:pPr>
            <w:r w:rsidRPr="0085495D">
              <w:rPr>
                <w:rFonts w:cs="Arial"/>
                <w:sz w:val="20"/>
                <w:szCs w:val="20"/>
              </w:rPr>
              <w:lastRenderedPageBreak/>
              <w:t>There is a neutral impact on this protected characteristic.</w:t>
            </w:r>
          </w:p>
        </w:tc>
        <w:tc>
          <w:tcPr>
            <w:tcW w:w="3780" w:type="dxa"/>
          </w:tcPr>
          <w:p w14:paraId="2A5C6C41" w14:textId="77777777" w:rsidR="005A5E92" w:rsidRPr="0085495D" w:rsidRDefault="005A5E92" w:rsidP="002A5CBA">
            <w:pPr>
              <w:rPr>
                <w:rFonts w:cs="Arial"/>
                <w:sz w:val="20"/>
                <w:szCs w:val="20"/>
                <w:highlight w:val="yellow"/>
              </w:rPr>
            </w:pPr>
            <w:r w:rsidRPr="0085495D">
              <w:rPr>
                <w:rFonts w:cs="Arial"/>
                <w:sz w:val="20"/>
                <w:szCs w:val="20"/>
              </w:rPr>
              <w:t>N/A</w:t>
            </w:r>
          </w:p>
        </w:tc>
      </w:tr>
      <w:tr w:rsidR="00A5348D" w:rsidRPr="00147726" w14:paraId="6B8BB87B" w14:textId="77777777" w:rsidTr="00347039">
        <w:tc>
          <w:tcPr>
            <w:tcW w:w="2660" w:type="dxa"/>
            <w:shd w:val="clear" w:color="auto" w:fill="B8CCE4" w:themeFill="accent1" w:themeFillTint="66"/>
          </w:tcPr>
          <w:p w14:paraId="1D05CA09" w14:textId="7A53A51F" w:rsidR="00A5348D" w:rsidRPr="00A14B54" w:rsidRDefault="00A5348D" w:rsidP="002C7C6C">
            <w:pPr>
              <w:pStyle w:val="n"/>
              <w:numPr>
                <w:ilvl w:val="0"/>
                <w:numId w:val="0"/>
              </w:numPr>
              <w:rPr>
                <w:rFonts w:cs="Arial"/>
                <w:sz w:val="20"/>
              </w:rPr>
            </w:pPr>
            <w:r w:rsidRPr="00EE23CC">
              <w:rPr>
                <w:rFonts w:cs="Arial"/>
                <w:sz w:val="20"/>
              </w:rPr>
              <w:lastRenderedPageBreak/>
              <w:t xml:space="preserve">Socio-economic disadvantage </w:t>
            </w:r>
          </w:p>
        </w:tc>
        <w:tc>
          <w:tcPr>
            <w:tcW w:w="3780" w:type="dxa"/>
          </w:tcPr>
          <w:p w14:paraId="656F7486" w14:textId="77777777" w:rsidR="00A5348D" w:rsidRDefault="00A5348D" w:rsidP="00A5348D">
            <w:pPr>
              <w:pStyle w:val="BodyText1"/>
              <w:rPr>
                <w:rFonts w:cs="Arial"/>
                <w:b/>
                <w:sz w:val="20"/>
                <w:szCs w:val="20"/>
              </w:rPr>
            </w:pPr>
            <w:r>
              <w:rPr>
                <w:rFonts w:cs="Arial"/>
                <w:b/>
                <w:sz w:val="20"/>
                <w:szCs w:val="20"/>
              </w:rPr>
              <w:t>Internal</w:t>
            </w:r>
            <w:r w:rsidRPr="0085495D">
              <w:rPr>
                <w:rFonts w:cs="Arial"/>
                <w:b/>
                <w:sz w:val="20"/>
                <w:szCs w:val="20"/>
              </w:rPr>
              <w:t xml:space="preserve"> Stakeholders</w:t>
            </w:r>
          </w:p>
          <w:p w14:paraId="758BF019" w14:textId="77777777" w:rsidR="00A5348D" w:rsidRDefault="00A5348D" w:rsidP="00720D1B">
            <w:pPr>
              <w:pStyle w:val="BodyText1"/>
              <w:rPr>
                <w:rFonts w:cs="Arial"/>
                <w:sz w:val="20"/>
                <w:szCs w:val="20"/>
                <w:lang w:val="en-GB"/>
              </w:rPr>
            </w:pPr>
            <w:r w:rsidRPr="00721892">
              <w:rPr>
                <w:rFonts w:cs="Arial"/>
                <w:sz w:val="20"/>
                <w:szCs w:val="20"/>
                <w:lang w:val="en-GB"/>
              </w:rPr>
              <w:t>No data available</w:t>
            </w:r>
          </w:p>
          <w:p w14:paraId="1486D8A9" w14:textId="60B6DD2E" w:rsidR="00A5348D" w:rsidRPr="00A5348D" w:rsidRDefault="00A5348D" w:rsidP="00720D1B">
            <w:pPr>
              <w:pStyle w:val="BodyText1"/>
              <w:rPr>
                <w:rFonts w:cs="Arial"/>
                <w:b/>
                <w:sz w:val="20"/>
                <w:szCs w:val="20"/>
              </w:rPr>
            </w:pPr>
            <w:r>
              <w:rPr>
                <w:rFonts w:cs="Arial"/>
                <w:b/>
                <w:sz w:val="20"/>
                <w:szCs w:val="20"/>
              </w:rPr>
              <w:t>External</w:t>
            </w:r>
            <w:r w:rsidRPr="0085495D">
              <w:rPr>
                <w:rFonts w:cs="Arial"/>
                <w:b/>
                <w:sz w:val="20"/>
                <w:szCs w:val="20"/>
              </w:rPr>
              <w:t xml:space="preserve"> Stakeholders</w:t>
            </w:r>
          </w:p>
          <w:p w14:paraId="02248DD8" w14:textId="625008E6" w:rsidR="00A5348D" w:rsidRPr="00A5348D" w:rsidRDefault="00A5348D" w:rsidP="00EE66E4">
            <w:pPr>
              <w:pStyle w:val="BodyText1"/>
              <w:rPr>
                <w:rFonts w:cs="Arial"/>
                <w:sz w:val="20"/>
                <w:szCs w:val="20"/>
                <w:lang w:val="en-GB"/>
              </w:rPr>
            </w:pPr>
            <w:r w:rsidRPr="00721892">
              <w:rPr>
                <w:rFonts w:cs="Arial"/>
                <w:sz w:val="20"/>
                <w:szCs w:val="20"/>
                <w:lang w:val="en-GB"/>
              </w:rPr>
              <w:t>No data available</w:t>
            </w:r>
          </w:p>
        </w:tc>
        <w:tc>
          <w:tcPr>
            <w:tcW w:w="3780" w:type="dxa"/>
          </w:tcPr>
          <w:p w14:paraId="4F625163" w14:textId="77777777" w:rsidR="00A5348D" w:rsidRPr="0085495D" w:rsidRDefault="00A5348D" w:rsidP="00E73ABF">
            <w:pPr>
              <w:rPr>
                <w:rFonts w:cs="Arial"/>
                <w:sz w:val="20"/>
                <w:szCs w:val="20"/>
              </w:rPr>
            </w:pPr>
          </w:p>
        </w:tc>
        <w:tc>
          <w:tcPr>
            <w:tcW w:w="3780" w:type="dxa"/>
          </w:tcPr>
          <w:p w14:paraId="09D92C78" w14:textId="77777777" w:rsidR="00A5348D" w:rsidRPr="0085495D" w:rsidRDefault="00A5348D" w:rsidP="002A5CBA">
            <w:pPr>
              <w:rPr>
                <w:rFonts w:cs="Arial"/>
                <w:sz w:val="20"/>
                <w:szCs w:val="20"/>
              </w:rPr>
            </w:pPr>
          </w:p>
        </w:tc>
      </w:tr>
      <w:tr w:rsidR="00A5348D" w:rsidRPr="00147726" w14:paraId="671A4CDC" w14:textId="77777777" w:rsidTr="00347039">
        <w:tc>
          <w:tcPr>
            <w:tcW w:w="2660" w:type="dxa"/>
            <w:shd w:val="clear" w:color="auto" w:fill="B8CCE4" w:themeFill="accent1" w:themeFillTint="66"/>
          </w:tcPr>
          <w:p w14:paraId="71493A2C" w14:textId="508AB486" w:rsidR="00A5348D" w:rsidRPr="00A14B54" w:rsidRDefault="00A5348D" w:rsidP="002C7C6C">
            <w:pPr>
              <w:pStyle w:val="n"/>
              <w:numPr>
                <w:ilvl w:val="0"/>
                <w:numId w:val="0"/>
              </w:numPr>
              <w:rPr>
                <w:rFonts w:cs="Arial"/>
                <w:sz w:val="20"/>
              </w:rPr>
            </w:pPr>
            <w:r w:rsidRPr="00EE23CC">
              <w:rPr>
                <w:rFonts w:cs="Arial"/>
                <w:sz w:val="20"/>
              </w:rPr>
              <w:t>Looked after children</w:t>
            </w:r>
          </w:p>
        </w:tc>
        <w:tc>
          <w:tcPr>
            <w:tcW w:w="3780" w:type="dxa"/>
          </w:tcPr>
          <w:p w14:paraId="214997D5" w14:textId="743C66F9" w:rsidR="00A5348D" w:rsidRDefault="00A5348D" w:rsidP="00EE66E4">
            <w:pPr>
              <w:pStyle w:val="BodyText1"/>
              <w:rPr>
                <w:rFonts w:cs="Arial"/>
                <w:b/>
                <w:sz w:val="20"/>
                <w:szCs w:val="20"/>
              </w:rPr>
            </w:pPr>
            <w:r w:rsidRPr="00E3177C">
              <w:rPr>
                <w:rFonts w:cs="Arial"/>
                <w:sz w:val="20"/>
                <w:szCs w:val="20"/>
              </w:rPr>
              <w:t>N/A</w:t>
            </w:r>
          </w:p>
        </w:tc>
        <w:tc>
          <w:tcPr>
            <w:tcW w:w="3780" w:type="dxa"/>
          </w:tcPr>
          <w:p w14:paraId="1F5284CC" w14:textId="77777777" w:rsidR="00A5348D" w:rsidRPr="0085495D" w:rsidRDefault="00A5348D" w:rsidP="00E73ABF">
            <w:pPr>
              <w:rPr>
                <w:rFonts w:cs="Arial"/>
                <w:sz w:val="20"/>
                <w:szCs w:val="20"/>
              </w:rPr>
            </w:pPr>
          </w:p>
        </w:tc>
        <w:tc>
          <w:tcPr>
            <w:tcW w:w="3780" w:type="dxa"/>
          </w:tcPr>
          <w:p w14:paraId="3BBD4559" w14:textId="77777777" w:rsidR="00A5348D" w:rsidRPr="0085495D" w:rsidRDefault="00A5348D" w:rsidP="002A5CBA">
            <w:pPr>
              <w:rPr>
                <w:rFonts w:cs="Arial"/>
                <w:sz w:val="20"/>
                <w:szCs w:val="20"/>
              </w:rPr>
            </w:pPr>
          </w:p>
        </w:tc>
      </w:tr>
    </w:tbl>
    <w:p w14:paraId="5ADF6ACB" w14:textId="77777777" w:rsidR="00AD4192" w:rsidRPr="00A14B54" w:rsidRDefault="00AD4192" w:rsidP="00AD4192">
      <w:pPr>
        <w:pStyle w:val="n"/>
        <w:numPr>
          <w:ilvl w:val="0"/>
          <w:numId w:val="0"/>
        </w:numPr>
        <w:spacing w:before="0"/>
        <w:rPr>
          <w:sz w:val="16"/>
          <w:szCs w:val="16"/>
        </w:rPr>
      </w:pPr>
      <w:r w:rsidRPr="00A14B54">
        <w:rPr>
          <w:sz w:val="16"/>
          <w:szCs w:val="16"/>
        </w:rPr>
        <w:t xml:space="preserve">*where </w:t>
      </w:r>
      <w:r w:rsidR="000E7EA9" w:rsidRPr="00A14B54">
        <w:rPr>
          <w:sz w:val="16"/>
          <w:szCs w:val="16"/>
        </w:rPr>
        <w:t>programme</w:t>
      </w:r>
      <w:r w:rsidRPr="00A14B54">
        <w:rPr>
          <w:sz w:val="16"/>
          <w:szCs w:val="16"/>
        </w:rPr>
        <w:t xml:space="preserve"> is HR related</w:t>
      </w:r>
    </w:p>
    <w:p w14:paraId="4810C184" w14:textId="77777777" w:rsidR="0010729F" w:rsidRPr="00A14B54" w:rsidRDefault="0010729F" w:rsidP="004512FE">
      <w:pPr>
        <w:pStyle w:val="Heading2"/>
      </w:pPr>
      <w:r w:rsidRPr="00A14B54">
        <w:lastRenderedPageBreak/>
        <w:t>Who will be consulted internally on this EQIA?</w:t>
      </w:r>
    </w:p>
    <w:tbl>
      <w:tblPr>
        <w:tblStyle w:val="TableGrid"/>
        <w:tblW w:w="0" w:type="auto"/>
        <w:tblLook w:val="04A0" w:firstRow="1" w:lastRow="0" w:firstColumn="1" w:lastColumn="0" w:noHBand="0" w:noVBand="1"/>
      </w:tblPr>
      <w:tblGrid>
        <w:gridCol w:w="14057"/>
      </w:tblGrid>
      <w:tr w:rsidR="0010729F" w:rsidRPr="00147726" w14:paraId="57EAF11B" w14:textId="77777777" w:rsidTr="0010729F">
        <w:tc>
          <w:tcPr>
            <w:tcW w:w="14057" w:type="dxa"/>
          </w:tcPr>
          <w:p w14:paraId="45DCC1A4" w14:textId="77777777" w:rsidR="00A14B54" w:rsidRPr="00A14B54" w:rsidRDefault="00A14B54" w:rsidP="00165AD3">
            <w:r w:rsidRPr="00A14B54">
              <w:t>Head of Human Resources</w:t>
            </w:r>
          </w:p>
          <w:p w14:paraId="4313E18E" w14:textId="77777777" w:rsidR="0010729F" w:rsidRDefault="00A14B54" w:rsidP="00F17C37">
            <w:r w:rsidRPr="00A14B54">
              <w:t>Director of Corporate Services</w:t>
            </w:r>
          </w:p>
          <w:p w14:paraId="40FD7E81" w14:textId="7D902265" w:rsidR="008B438A" w:rsidRPr="008B438A" w:rsidRDefault="008B438A" w:rsidP="008B438A">
            <w:pPr>
              <w:rPr>
                <w:highlight w:val="yellow"/>
              </w:rPr>
            </w:pPr>
            <w:r w:rsidRPr="008B438A">
              <w:t>Corporate Services Heads</w:t>
            </w:r>
          </w:p>
        </w:tc>
      </w:tr>
    </w:tbl>
    <w:p w14:paraId="6B307545" w14:textId="77777777" w:rsidR="0010729F" w:rsidRPr="00147726" w:rsidRDefault="0010729F" w:rsidP="0010729F">
      <w:pPr>
        <w:rPr>
          <w:highlight w:val="yellow"/>
        </w:rPr>
      </w:pPr>
    </w:p>
    <w:p w14:paraId="3D0FB773" w14:textId="77777777" w:rsidR="0010729F" w:rsidRPr="00A14B54" w:rsidRDefault="0010729F" w:rsidP="004512FE">
      <w:pPr>
        <w:pStyle w:val="Heading2"/>
      </w:pPr>
      <w:r w:rsidRPr="00A14B54">
        <w:t>Who will be consulted externally on this EQIA?</w:t>
      </w:r>
    </w:p>
    <w:p w14:paraId="1EFD9976" w14:textId="77777777" w:rsidR="00A004B4" w:rsidRPr="00A14B54" w:rsidRDefault="00A004B4" w:rsidP="00A004B4">
      <w:r w:rsidRPr="00A14B54">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rsidRPr="00A14B54" w14:paraId="2983769E" w14:textId="77777777" w:rsidTr="0010729F">
        <w:tc>
          <w:tcPr>
            <w:tcW w:w="14057" w:type="dxa"/>
          </w:tcPr>
          <w:p w14:paraId="01F4FFD0" w14:textId="77777777" w:rsidR="0010729F" w:rsidRPr="00A14B54" w:rsidRDefault="00830EF8" w:rsidP="0010729F">
            <w:pPr>
              <w:pStyle w:val="BodyText1"/>
            </w:pPr>
            <w:r w:rsidRPr="00A14B54">
              <w:t>N/A</w:t>
            </w:r>
          </w:p>
          <w:p w14:paraId="2F068E07" w14:textId="77777777" w:rsidR="0010729F" w:rsidRPr="00A14B54" w:rsidRDefault="0010729F" w:rsidP="0010729F">
            <w:pPr>
              <w:pStyle w:val="BodyText1"/>
            </w:pPr>
          </w:p>
        </w:tc>
      </w:tr>
    </w:tbl>
    <w:p w14:paraId="336A4E3C" w14:textId="77777777" w:rsidR="0010729F" w:rsidRPr="00147726" w:rsidRDefault="0010729F" w:rsidP="0010729F">
      <w:pPr>
        <w:rPr>
          <w:highlight w:val="yellow"/>
        </w:rPr>
      </w:pPr>
    </w:p>
    <w:p w14:paraId="10482E8A" w14:textId="77777777" w:rsidR="00AD4192" w:rsidRPr="001129AB" w:rsidRDefault="00AD4192" w:rsidP="004512FE">
      <w:pPr>
        <w:pStyle w:val="Heading2"/>
      </w:pPr>
      <w:r w:rsidRPr="001129AB">
        <w:t xml:space="preserve">What recommended steps should we take to improve the </w:t>
      </w:r>
      <w:r w:rsidR="000E7EA9" w:rsidRPr="001129AB">
        <w:t>programme</w:t>
      </w:r>
      <w:r w:rsidRPr="001129AB">
        <w:t xml:space="preserve"> and monitor its equality impact?</w:t>
      </w:r>
    </w:p>
    <w:p w14:paraId="3C2E1656" w14:textId="77777777" w:rsidR="00E6790B" w:rsidRPr="001129AB" w:rsidRDefault="00E6790B" w:rsidP="00E6790B">
      <w:r w:rsidRPr="001129AB">
        <w:t xml:space="preserve">In </w:t>
      </w:r>
      <w:r w:rsidR="000A75A5" w:rsidRPr="001129AB">
        <w:t>developing an action plan, p</w:t>
      </w:r>
      <w:r w:rsidRPr="001129AB">
        <w:t xml:space="preserve">roject leads should balance how to </w:t>
      </w:r>
      <w:r w:rsidRPr="001129AB">
        <w:rPr>
          <w:lang w:val="en-GB"/>
        </w:rPr>
        <w:t>maximise</w:t>
      </w:r>
      <w:r w:rsidRPr="001129AB">
        <w:t xml:space="preserve"> the positive impact of the </w:t>
      </w:r>
      <w:r w:rsidR="000E7EA9" w:rsidRPr="001129AB">
        <w:t>programme</w:t>
      </w:r>
      <w:r w:rsidRPr="001129AB">
        <w:t xml:space="preserve"> or practice on all</w:t>
      </w:r>
      <w:r w:rsidR="0001695C" w:rsidRPr="001129AB">
        <w:t xml:space="preserve"> people who share the protected characteristics, </w:t>
      </w:r>
      <w:r w:rsidRPr="001129AB">
        <w:t xml:space="preserve">with the requirement to </w:t>
      </w:r>
      <w:r w:rsidRPr="001129AB">
        <w:rPr>
          <w:lang w:val="en-GB"/>
        </w:rPr>
        <w:t>maximise</w:t>
      </w:r>
      <w:r w:rsidRPr="001129AB">
        <w:t xml:space="preserve"> the core outcomes of the </w:t>
      </w:r>
      <w:r w:rsidR="000E7EA9" w:rsidRPr="001129AB">
        <w:t>programme</w:t>
      </w:r>
      <w:r w:rsidRPr="001129AB">
        <w:t>/practice</w:t>
      </w:r>
      <w:r w:rsidR="0001695C" w:rsidRPr="001129AB">
        <w:t xml:space="preserve"> (</w:t>
      </w:r>
      <w:r w:rsidRPr="001129AB">
        <w:t>i.e. recommendations should be proportional and relevant.</w:t>
      </w:r>
      <w:r w:rsidR="0001695C" w:rsidRPr="001129AB">
        <w:t>)</w:t>
      </w:r>
      <w:r w:rsidR="00B02462" w:rsidRPr="001129AB">
        <w:t xml:space="preserve"> The assessment should take steps to embed ways of monitoring the ongoing impact of the </w:t>
      </w:r>
      <w:r w:rsidR="000E7EA9" w:rsidRPr="001129AB">
        <w:t>programme</w:t>
      </w:r>
      <w:r w:rsidR="00B02462" w:rsidRPr="001129AB">
        <w:t xml:space="preserve"> and practice.</w:t>
      </w:r>
    </w:p>
    <w:tbl>
      <w:tblPr>
        <w:tblStyle w:val="TableGrid"/>
        <w:tblW w:w="0" w:type="auto"/>
        <w:tblLook w:val="04A0" w:firstRow="1" w:lastRow="0" w:firstColumn="1" w:lastColumn="0" w:noHBand="0" w:noVBand="1"/>
      </w:tblPr>
      <w:tblGrid>
        <w:gridCol w:w="4685"/>
        <w:gridCol w:w="4686"/>
        <w:gridCol w:w="4686"/>
      </w:tblGrid>
      <w:tr w:rsidR="000A75A5" w:rsidRPr="00147726" w14:paraId="3E470BDC" w14:textId="77777777" w:rsidTr="000A75A5">
        <w:tc>
          <w:tcPr>
            <w:tcW w:w="4685" w:type="dxa"/>
            <w:shd w:val="clear" w:color="auto" w:fill="B8CCE4" w:themeFill="accent1" w:themeFillTint="66"/>
          </w:tcPr>
          <w:p w14:paraId="4F1BAF8B" w14:textId="77777777" w:rsidR="000A75A5" w:rsidRPr="001129AB" w:rsidRDefault="000A75A5" w:rsidP="000A75A5">
            <w:pPr>
              <w:pStyle w:val="BodyText1"/>
            </w:pPr>
            <w:r w:rsidRPr="001129AB">
              <w:t>Action</w:t>
            </w:r>
          </w:p>
        </w:tc>
        <w:tc>
          <w:tcPr>
            <w:tcW w:w="4686" w:type="dxa"/>
            <w:shd w:val="clear" w:color="auto" w:fill="B8CCE4" w:themeFill="accent1" w:themeFillTint="66"/>
          </w:tcPr>
          <w:p w14:paraId="742A3A37" w14:textId="77777777" w:rsidR="000A75A5" w:rsidRPr="001129AB" w:rsidRDefault="000A75A5" w:rsidP="000A75A5">
            <w:pPr>
              <w:pStyle w:val="BodyText1"/>
            </w:pPr>
            <w:r w:rsidRPr="001129AB">
              <w:t>Responsibility</w:t>
            </w:r>
          </w:p>
        </w:tc>
        <w:tc>
          <w:tcPr>
            <w:tcW w:w="4686" w:type="dxa"/>
            <w:shd w:val="clear" w:color="auto" w:fill="B8CCE4" w:themeFill="accent1" w:themeFillTint="66"/>
          </w:tcPr>
          <w:p w14:paraId="13083E34" w14:textId="77777777" w:rsidR="000A75A5" w:rsidRPr="001129AB" w:rsidRDefault="000A75A5" w:rsidP="000A75A5">
            <w:pPr>
              <w:pStyle w:val="BodyText1"/>
            </w:pPr>
            <w:r w:rsidRPr="001129AB">
              <w:t>Timeline</w:t>
            </w:r>
          </w:p>
        </w:tc>
      </w:tr>
      <w:tr w:rsidR="000A75A5" w:rsidRPr="00147726" w14:paraId="2CA4D257" w14:textId="77777777" w:rsidTr="000A75A5">
        <w:tc>
          <w:tcPr>
            <w:tcW w:w="4685" w:type="dxa"/>
          </w:tcPr>
          <w:p w14:paraId="469ECEE3" w14:textId="77777777" w:rsidR="000A75A5" w:rsidRPr="001129AB" w:rsidRDefault="001129AB" w:rsidP="001129AB">
            <w:pPr>
              <w:pStyle w:val="BodyText1"/>
              <w:rPr>
                <w:sz w:val="20"/>
                <w:szCs w:val="20"/>
              </w:rPr>
            </w:pPr>
            <w:r w:rsidRPr="001129AB">
              <w:rPr>
                <w:sz w:val="20"/>
                <w:szCs w:val="20"/>
              </w:rPr>
              <w:t>T</w:t>
            </w:r>
            <w:r w:rsidR="00D56E7D" w:rsidRPr="001129AB">
              <w:rPr>
                <w:sz w:val="20"/>
                <w:szCs w:val="20"/>
              </w:rPr>
              <w:t>raining resources</w:t>
            </w:r>
            <w:r w:rsidR="005A11F2" w:rsidRPr="001129AB">
              <w:rPr>
                <w:sz w:val="20"/>
                <w:szCs w:val="20"/>
              </w:rPr>
              <w:t xml:space="preserve"> will </w:t>
            </w:r>
            <w:r w:rsidR="00D56E7D" w:rsidRPr="001129AB">
              <w:rPr>
                <w:sz w:val="20"/>
                <w:szCs w:val="20"/>
              </w:rPr>
              <w:t>state they are available i</w:t>
            </w:r>
            <w:r w:rsidR="00E17960" w:rsidRPr="001129AB">
              <w:rPr>
                <w:sz w:val="20"/>
                <w:szCs w:val="20"/>
              </w:rPr>
              <w:t xml:space="preserve">n different formats if required (e.g. hard copy / </w:t>
            </w:r>
            <w:r w:rsidR="00BD75CC" w:rsidRPr="001129AB">
              <w:rPr>
                <w:sz w:val="20"/>
                <w:szCs w:val="20"/>
              </w:rPr>
              <w:t>large print)</w:t>
            </w:r>
          </w:p>
        </w:tc>
        <w:tc>
          <w:tcPr>
            <w:tcW w:w="4686" w:type="dxa"/>
          </w:tcPr>
          <w:p w14:paraId="5573BDBE" w14:textId="77777777" w:rsidR="000A75A5" w:rsidRPr="001129AB" w:rsidRDefault="001129AB" w:rsidP="000A75A5">
            <w:pPr>
              <w:pStyle w:val="BodyText1"/>
              <w:rPr>
                <w:sz w:val="20"/>
                <w:szCs w:val="20"/>
              </w:rPr>
            </w:pPr>
            <w:r w:rsidRPr="001129AB">
              <w:rPr>
                <w:sz w:val="20"/>
                <w:szCs w:val="20"/>
              </w:rPr>
              <w:t>Alison Chapman</w:t>
            </w:r>
          </w:p>
        </w:tc>
        <w:tc>
          <w:tcPr>
            <w:tcW w:w="4686" w:type="dxa"/>
          </w:tcPr>
          <w:p w14:paraId="544315B6" w14:textId="77777777" w:rsidR="000A75A5" w:rsidRPr="001129AB" w:rsidRDefault="00D1364E" w:rsidP="000A75A5">
            <w:pPr>
              <w:pStyle w:val="BodyText1"/>
              <w:rPr>
                <w:sz w:val="20"/>
                <w:szCs w:val="20"/>
              </w:rPr>
            </w:pPr>
            <w:r w:rsidRPr="001129AB">
              <w:rPr>
                <w:sz w:val="20"/>
                <w:szCs w:val="20"/>
              </w:rPr>
              <w:t>In line with project plan (timeline to be agreed once legal documents are signed).</w:t>
            </w:r>
          </w:p>
        </w:tc>
      </w:tr>
      <w:tr w:rsidR="005A11F2" w:rsidRPr="00147726" w14:paraId="6F5B9752" w14:textId="77777777" w:rsidTr="000A75A5">
        <w:tc>
          <w:tcPr>
            <w:tcW w:w="4685" w:type="dxa"/>
          </w:tcPr>
          <w:p w14:paraId="4A262AAC" w14:textId="77777777" w:rsidR="005A11F2" w:rsidRPr="00147726" w:rsidRDefault="00D1364E" w:rsidP="00D1364E">
            <w:pPr>
              <w:pStyle w:val="BodyText1"/>
              <w:rPr>
                <w:sz w:val="20"/>
                <w:szCs w:val="20"/>
                <w:highlight w:val="yellow"/>
              </w:rPr>
            </w:pPr>
            <w:r w:rsidRPr="00D1364E">
              <w:rPr>
                <w:sz w:val="20"/>
                <w:szCs w:val="20"/>
              </w:rPr>
              <w:t xml:space="preserve">The e-recruitment side of HRIS </w:t>
            </w:r>
            <w:r w:rsidR="005A11F2" w:rsidRPr="00D1364E">
              <w:rPr>
                <w:sz w:val="20"/>
                <w:szCs w:val="20"/>
              </w:rPr>
              <w:t xml:space="preserve">will be </w:t>
            </w:r>
            <w:r w:rsidR="00FC563A" w:rsidRPr="00D1364E">
              <w:rPr>
                <w:sz w:val="20"/>
                <w:szCs w:val="20"/>
              </w:rPr>
              <w:t>appraised</w:t>
            </w:r>
            <w:r w:rsidR="005A11F2" w:rsidRPr="00D1364E">
              <w:rPr>
                <w:sz w:val="20"/>
                <w:szCs w:val="20"/>
              </w:rPr>
              <w:t xml:space="preserve"> to ensure it is accessible and standards compliant to allow online translation services to parse the content and deliver auto translations.</w:t>
            </w:r>
          </w:p>
        </w:tc>
        <w:tc>
          <w:tcPr>
            <w:tcW w:w="4686" w:type="dxa"/>
          </w:tcPr>
          <w:p w14:paraId="353FE4DF" w14:textId="77777777" w:rsidR="005A11F2" w:rsidRPr="00147726" w:rsidRDefault="005A11F2" w:rsidP="00D1364E">
            <w:pPr>
              <w:pStyle w:val="BodyText1"/>
              <w:rPr>
                <w:sz w:val="20"/>
                <w:szCs w:val="20"/>
                <w:highlight w:val="yellow"/>
              </w:rPr>
            </w:pPr>
            <w:r w:rsidRPr="00D1364E">
              <w:rPr>
                <w:sz w:val="20"/>
                <w:szCs w:val="20"/>
              </w:rPr>
              <w:t xml:space="preserve"> </w:t>
            </w:r>
            <w:r w:rsidR="00D1364E" w:rsidRPr="00D1364E">
              <w:rPr>
                <w:sz w:val="20"/>
                <w:szCs w:val="20"/>
              </w:rPr>
              <w:t>Karina Robertson</w:t>
            </w:r>
          </w:p>
        </w:tc>
        <w:tc>
          <w:tcPr>
            <w:tcW w:w="4686" w:type="dxa"/>
          </w:tcPr>
          <w:p w14:paraId="6F3C176D" w14:textId="77777777" w:rsidR="005A11F2" w:rsidRPr="00147726" w:rsidRDefault="00D1364E" w:rsidP="000A75A5">
            <w:pPr>
              <w:pStyle w:val="BodyText1"/>
              <w:rPr>
                <w:sz w:val="20"/>
                <w:szCs w:val="20"/>
                <w:highlight w:val="yellow"/>
              </w:rPr>
            </w:pPr>
            <w:r w:rsidRPr="001129AB">
              <w:rPr>
                <w:sz w:val="20"/>
                <w:szCs w:val="20"/>
              </w:rPr>
              <w:t>In line with project plan (timeline to be agreed once legal documents are signed).</w:t>
            </w:r>
          </w:p>
        </w:tc>
      </w:tr>
      <w:tr w:rsidR="005A11F2" w:rsidRPr="00147726" w14:paraId="4A66D1B2" w14:textId="77777777" w:rsidTr="000A75A5">
        <w:tc>
          <w:tcPr>
            <w:tcW w:w="4685" w:type="dxa"/>
          </w:tcPr>
          <w:p w14:paraId="27C92631" w14:textId="77777777" w:rsidR="005A11F2" w:rsidRPr="00D1364E" w:rsidRDefault="00E17960" w:rsidP="005C44EB">
            <w:pPr>
              <w:rPr>
                <w:sz w:val="20"/>
                <w:szCs w:val="20"/>
              </w:rPr>
            </w:pPr>
            <w:r w:rsidRPr="00D1364E">
              <w:rPr>
                <w:sz w:val="20"/>
                <w:szCs w:val="20"/>
              </w:rPr>
              <w:t xml:space="preserve">The internal </w:t>
            </w:r>
            <w:r w:rsidR="00D1364E" w:rsidRPr="00D1364E">
              <w:rPr>
                <w:sz w:val="20"/>
                <w:szCs w:val="20"/>
              </w:rPr>
              <w:t>training</w:t>
            </w:r>
            <w:r w:rsidRPr="00D1364E">
              <w:rPr>
                <w:sz w:val="20"/>
                <w:szCs w:val="20"/>
              </w:rPr>
              <w:t xml:space="preserve"> </w:t>
            </w:r>
            <w:r w:rsidR="005C44EB">
              <w:rPr>
                <w:sz w:val="20"/>
                <w:szCs w:val="20"/>
              </w:rPr>
              <w:t xml:space="preserve">evaluation </w:t>
            </w:r>
            <w:r w:rsidRPr="00D1364E">
              <w:rPr>
                <w:sz w:val="20"/>
                <w:szCs w:val="20"/>
              </w:rPr>
              <w:t xml:space="preserve">will </w:t>
            </w:r>
            <w:r w:rsidR="00D1364E" w:rsidRPr="00D1364E">
              <w:rPr>
                <w:sz w:val="20"/>
                <w:szCs w:val="20"/>
              </w:rPr>
              <w:t>include</w:t>
            </w:r>
            <w:r w:rsidRPr="00D1364E">
              <w:rPr>
                <w:sz w:val="20"/>
                <w:szCs w:val="20"/>
              </w:rPr>
              <w:t xml:space="preserve"> a question asking people what they feel could be </w:t>
            </w:r>
            <w:r w:rsidRPr="00D1364E">
              <w:rPr>
                <w:sz w:val="20"/>
                <w:szCs w:val="20"/>
              </w:rPr>
              <w:lastRenderedPageBreak/>
              <w:t>improved about the training deliver</w:t>
            </w:r>
            <w:r w:rsidR="005C44EB">
              <w:rPr>
                <w:sz w:val="20"/>
                <w:szCs w:val="20"/>
              </w:rPr>
              <w:t>y</w:t>
            </w:r>
            <w:r w:rsidRPr="00D1364E">
              <w:rPr>
                <w:sz w:val="20"/>
                <w:szCs w:val="20"/>
              </w:rPr>
              <w:t>/materials to help overcome any barriers they face.</w:t>
            </w:r>
          </w:p>
        </w:tc>
        <w:tc>
          <w:tcPr>
            <w:tcW w:w="4686" w:type="dxa"/>
          </w:tcPr>
          <w:p w14:paraId="6ACAF3F3" w14:textId="77777777" w:rsidR="005A11F2" w:rsidRPr="00D1364E" w:rsidRDefault="00D1364E" w:rsidP="000A75A5">
            <w:pPr>
              <w:pStyle w:val="BodyText1"/>
              <w:rPr>
                <w:sz w:val="20"/>
                <w:szCs w:val="20"/>
              </w:rPr>
            </w:pPr>
            <w:r w:rsidRPr="00D1364E">
              <w:rPr>
                <w:sz w:val="20"/>
                <w:szCs w:val="20"/>
              </w:rPr>
              <w:lastRenderedPageBreak/>
              <w:t>Alison Chapman</w:t>
            </w:r>
          </w:p>
        </w:tc>
        <w:tc>
          <w:tcPr>
            <w:tcW w:w="4686" w:type="dxa"/>
          </w:tcPr>
          <w:p w14:paraId="06FD9C6E" w14:textId="77777777" w:rsidR="005A11F2" w:rsidRPr="00D1364E" w:rsidRDefault="00D1364E" w:rsidP="000A75A5">
            <w:pPr>
              <w:pStyle w:val="BodyText1"/>
              <w:rPr>
                <w:sz w:val="20"/>
                <w:szCs w:val="20"/>
              </w:rPr>
            </w:pPr>
            <w:r w:rsidRPr="00D1364E">
              <w:rPr>
                <w:sz w:val="20"/>
                <w:szCs w:val="20"/>
              </w:rPr>
              <w:t>In line with project plan (timeline to be agreed once legal documents are signed).</w:t>
            </w:r>
          </w:p>
        </w:tc>
      </w:tr>
      <w:tr w:rsidR="005A11F2" w:rsidRPr="00147726" w14:paraId="08EA272B" w14:textId="77777777" w:rsidTr="000A75A5">
        <w:tc>
          <w:tcPr>
            <w:tcW w:w="4685" w:type="dxa"/>
          </w:tcPr>
          <w:p w14:paraId="65877A2B" w14:textId="77777777" w:rsidR="005A11F2" w:rsidRPr="00D1364E" w:rsidRDefault="005A11F2" w:rsidP="00D1364E">
            <w:pPr>
              <w:rPr>
                <w:sz w:val="20"/>
                <w:szCs w:val="20"/>
              </w:rPr>
            </w:pPr>
            <w:r w:rsidRPr="00D1364E">
              <w:rPr>
                <w:sz w:val="20"/>
                <w:szCs w:val="20"/>
              </w:rPr>
              <w:lastRenderedPageBreak/>
              <w:t xml:space="preserve">Draft a standard statement to be included in the </w:t>
            </w:r>
            <w:r w:rsidR="00D1364E" w:rsidRPr="00D1364E">
              <w:rPr>
                <w:sz w:val="20"/>
                <w:szCs w:val="20"/>
              </w:rPr>
              <w:t>HRIS</w:t>
            </w:r>
            <w:r w:rsidR="00FC563A" w:rsidRPr="00D1364E">
              <w:rPr>
                <w:sz w:val="20"/>
                <w:szCs w:val="20"/>
              </w:rPr>
              <w:t xml:space="preserve"> training </w:t>
            </w:r>
            <w:r w:rsidRPr="00D1364E">
              <w:rPr>
                <w:sz w:val="20"/>
                <w:szCs w:val="20"/>
              </w:rPr>
              <w:t>email invite asking if staff have any specific needs to be accommodated</w:t>
            </w:r>
            <w:r w:rsidR="00E17960" w:rsidRPr="00D1364E">
              <w:rPr>
                <w:sz w:val="20"/>
                <w:szCs w:val="20"/>
              </w:rPr>
              <w:t xml:space="preserve"> and to advise</w:t>
            </w:r>
            <w:r w:rsidRPr="00D1364E">
              <w:rPr>
                <w:sz w:val="20"/>
                <w:szCs w:val="20"/>
              </w:rPr>
              <w:t xml:space="preserve"> that </w:t>
            </w:r>
            <w:r w:rsidR="00FC563A" w:rsidRPr="00D1364E">
              <w:rPr>
                <w:sz w:val="20"/>
                <w:szCs w:val="20"/>
              </w:rPr>
              <w:t xml:space="preserve">the </w:t>
            </w:r>
            <w:r w:rsidRPr="00D1364E">
              <w:rPr>
                <w:sz w:val="20"/>
                <w:szCs w:val="20"/>
              </w:rPr>
              <w:t>Glasgow, Edinburgh and Stirling offices have portable induction loop</w:t>
            </w:r>
            <w:r w:rsidR="00FC563A" w:rsidRPr="00D1364E">
              <w:rPr>
                <w:sz w:val="20"/>
                <w:szCs w:val="20"/>
              </w:rPr>
              <w:t>s</w:t>
            </w:r>
            <w:r w:rsidRPr="00D1364E">
              <w:rPr>
                <w:sz w:val="20"/>
                <w:szCs w:val="20"/>
              </w:rPr>
              <w:t xml:space="preserve"> if needed.</w:t>
            </w:r>
          </w:p>
        </w:tc>
        <w:tc>
          <w:tcPr>
            <w:tcW w:w="4686" w:type="dxa"/>
          </w:tcPr>
          <w:p w14:paraId="1966C207" w14:textId="77777777" w:rsidR="005A11F2" w:rsidRPr="00D1364E" w:rsidRDefault="00D1364E" w:rsidP="000A75A5">
            <w:pPr>
              <w:pStyle w:val="BodyText1"/>
              <w:rPr>
                <w:sz w:val="20"/>
                <w:szCs w:val="20"/>
              </w:rPr>
            </w:pPr>
            <w:r w:rsidRPr="00D1364E">
              <w:rPr>
                <w:sz w:val="20"/>
                <w:szCs w:val="20"/>
              </w:rPr>
              <w:t>Alison Chapman</w:t>
            </w:r>
          </w:p>
        </w:tc>
        <w:tc>
          <w:tcPr>
            <w:tcW w:w="4686" w:type="dxa"/>
          </w:tcPr>
          <w:p w14:paraId="162E4A6E" w14:textId="77777777" w:rsidR="005A11F2" w:rsidRPr="00D1364E" w:rsidRDefault="00D1364E" w:rsidP="000A75A5">
            <w:pPr>
              <w:pStyle w:val="BodyText1"/>
              <w:rPr>
                <w:sz w:val="20"/>
                <w:szCs w:val="20"/>
              </w:rPr>
            </w:pPr>
            <w:r w:rsidRPr="00D1364E">
              <w:rPr>
                <w:sz w:val="20"/>
                <w:szCs w:val="20"/>
              </w:rPr>
              <w:t>In line with project plan (timeline to be agreed once legal documents are signed).</w:t>
            </w:r>
          </w:p>
        </w:tc>
      </w:tr>
      <w:tr w:rsidR="00A15917" w:rsidRPr="00147726" w14:paraId="7CA49424" w14:textId="77777777" w:rsidTr="000A75A5">
        <w:tc>
          <w:tcPr>
            <w:tcW w:w="4685" w:type="dxa"/>
          </w:tcPr>
          <w:p w14:paraId="19ED61DC" w14:textId="77777777" w:rsidR="00A15917" w:rsidRPr="00D1364E" w:rsidRDefault="00266EF4" w:rsidP="00266EF4">
            <w:pPr>
              <w:rPr>
                <w:sz w:val="20"/>
                <w:szCs w:val="20"/>
              </w:rPr>
            </w:pPr>
            <w:r w:rsidRPr="00D1364E">
              <w:rPr>
                <w:sz w:val="20"/>
                <w:szCs w:val="20"/>
              </w:rPr>
              <w:t>The learning and development, and family friendly policy EQIAs should be updated to include responsibility for face to face training for people on maternity leave.</w:t>
            </w:r>
          </w:p>
        </w:tc>
        <w:tc>
          <w:tcPr>
            <w:tcW w:w="4686" w:type="dxa"/>
          </w:tcPr>
          <w:p w14:paraId="42CFE21B" w14:textId="77777777" w:rsidR="00A15917" w:rsidRPr="00D1364E" w:rsidRDefault="00D1364E" w:rsidP="000A75A5">
            <w:pPr>
              <w:pStyle w:val="BodyText1"/>
              <w:rPr>
                <w:sz w:val="20"/>
                <w:szCs w:val="20"/>
              </w:rPr>
            </w:pPr>
            <w:r>
              <w:rPr>
                <w:sz w:val="20"/>
                <w:szCs w:val="20"/>
              </w:rPr>
              <w:t>Claire Blakeley and Stan Holden</w:t>
            </w:r>
          </w:p>
        </w:tc>
        <w:tc>
          <w:tcPr>
            <w:tcW w:w="4686" w:type="dxa"/>
          </w:tcPr>
          <w:p w14:paraId="3C21ED97" w14:textId="77777777" w:rsidR="00A15917" w:rsidRPr="00D1364E" w:rsidRDefault="00266EF4" w:rsidP="000A75A5">
            <w:pPr>
              <w:pStyle w:val="BodyText1"/>
              <w:rPr>
                <w:sz w:val="20"/>
                <w:szCs w:val="20"/>
              </w:rPr>
            </w:pPr>
            <w:r w:rsidRPr="00D1364E">
              <w:rPr>
                <w:sz w:val="20"/>
                <w:szCs w:val="20"/>
              </w:rPr>
              <w:t>TBC</w:t>
            </w:r>
          </w:p>
        </w:tc>
      </w:tr>
    </w:tbl>
    <w:p w14:paraId="50D4248F" w14:textId="77777777" w:rsidR="000A75A5" w:rsidRPr="00147726" w:rsidRDefault="000A75A5" w:rsidP="000A75A5">
      <w:pPr>
        <w:pStyle w:val="BodyText1"/>
        <w:rPr>
          <w:highlight w:val="yellow"/>
        </w:rPr>
      </w:pPr>
    </w:p>
    <w:p w14:paraId="758B68F9" w14:textId="77777777" w:rsidR="00AD4192" w:rsidRPr="001129AB" w:rsidRDefault="00AD4192" w:rsidP="004512FE">
      <w:pPr>
        <w:pStyle w:val="Heading2"/>
      </w:pPr>
      <w:r w:rsidRPr="001129AB">
        <w:t>Sign off</w:t>
      </w:r>
    </w:p>
    <w:tbl>
      <w:tblPr>
        <w:tblStyle w:val="TableGrid"/>
        <w:tblW w:w="0" w:type="auto"/>
        <w:tblInd w:w="-34" w:type="dxa"/>
        <w:tblLook w:val="04A0" w:firstRow="1" w:lastRow="0" w:firstColumn="1" w:lastColumn="0" w:noHBand="0" w:noVBand="1"/>
      </w:tblPr>
      <w:tblGrid>
        <w:gridCol w:w="3113"/>
        <w:gridCol w:w="10978"/>
      </w:tblGrid>
      <w:tr w:rsidR="00AD4192" w:rsidRPr="001129AB" w14:paraId="6590FA3B" w14:textId="77777777" w:rsidTr="000A75A5">
        <w:tc>
          <w:tcPr>
            <w:tcW w:w="3119" w:type="dxa"/>
            <w:shd w:val="clear" w:color="auto" w:fill="B8CCE4" w:themeFill="accent1" w:themeFillTint="66"/>
          </w:tcPr>
          <w:p w14:paraId="00470F4C" w14:textId="77777777" w:rsidR="00AD4192" w:rsidRPr="001129AB" w:rsidRDefault="00AD4192" w:rsidP="002C7C6C">
            <w:pPr>
              <w:pStyle w:val="n"/>
              <w:numPr>
                <w:ilvl w:val="0"/>
                <w:numId w:val="0"/>
              </w:numPr>
              <w:rPr>
                <w:sz w:val="22"/>
                <w:szCs w:val="22"/>
              </w:rPr>
            </w:pPr>
            <w:r w:rsidRPr="001129AB">
              <w:rPr>
                <w:sz w:val="22"/>
                <w:szCs w:val="22"/>
              </w:rPr>
              <w:t>Assessment signed off by:</w:t>
            </w:r>
          </w:p>
        </w:tc>
        <w:tc>
          <w:tcPr>
            <w:tcW w:w="11011" w:type="dxa"/>
          </w:tcPr>
          <w:p w14:paraId="41228D3B" w14:textId="328DA429" w:rsidR="00AD4192" w:rsidRPr="001129AB" w:rsidRDefault="00406998" w:rsidP="002A5CBA">
            <w:r>
              <w:t>Senior management team</w:t>
            </w:r>
          </w:p>
        </w:tc>
      </w:tr>
      <w:tr w:rsidR="00AD4192" w:rsidRPr="00AD4192" w14:paraId="5C08A52A" w14:textId="77777777" w:rsidTr="000A75A5">
        <w:tc>
          <w:tcPr>
            <w:tcW w:w="3119" w:type="dxa"/>
            <w:shd w:val="clear" w:color="auto" w:fill="B8CCE4" w:themeFill="accent1" w:themeFillTint="66"/>
          </w:tcPr>
          <w:p w14:paraId="05DCA3F2" w14:textId="77777777" w:rsidR="00AD4192" w:rsidRPr="000A75A5" w:rsidRDefault="00AD4192" w:rsidP="002C7C6C">
            <w:pPr>
              <w:pStyle w:val="n"/>
              <w:numPr>
                <w:ilvl w:val="0"/>
                <w:numId w:val="0"/>
              </w:numPr>
              <w:rPr>
                <w:b/>
                <w:sz w:val="22"/>
                <w:szCs w:val="22"/>
              </w:rPr>
            </w:pPr>
            <w:r w:rsidRPr="001129AB">
              <w:rPr>
                <w:sz w:val="22"/>
                <w:szCs w:val="22"/>
              </w:rPr>
              <w:t>Sign off date:</w:t>
            </w:r>
          </w:p>
        </w:tc>
        <w:tc>
          <w:tcPr>
            <w:tcW w:w="11011" w:type="dxa"/>
          </w:tcPr>
          <w:p w14:paraId="7C8A2DB6" w14:textId="135A3CAA" w:rsidR="00AD4192" w:rsidRPr="00AD4192" w:rsidRDefault="00406998" w:rsidP="002A5CBA">
            <w:r>
              <w:t>4</w:t>
            </w:r>
            <w:r w:rsidRPr="00406998">
              <w:rPr>
                <w:vertAlign w:val="superscript"/>
              </w:rPr>
              <w:t xml:space="preserve"> </w:t>
            </w:r>
            <w:r>
              <w:t>April 2017</w:t>
            </w:r>
          </w:p>
        </w:tc>
      </w:tr>
    </w:tbl>
    <w:p w14:paraId="52B51473" w14:textId="77777777" w:rsidR="0060695F" w:rsidRPr="00AD4192" w:rsidRDefault="0060695F" w:rsidP="004512FE"/>
    <w:sectPr w:rsidR="0060695F" w:rsidRPr="00AD4192" w:rsidSect="003D4D6B">
      <w:footerReference w:type="default" r:id="rId16"/>
      <w:footerReference w:type="first" r:id="rId17"/>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BCF5" w14:textId="77777777" w:rsidR="00720D1B" w:rsidRDefault="00720D1B">
      <w:r>
        <w:separator/>
      </w:r>
    </w:p>
    <w:p w14:paraId="0031CD56" w14:textId="77777777" w:rsidR="00720D1B" w:rsidRDefault="00720D1B"/>
  </w:endnote>
  <w:endnote w:type="continuationSeparator" w:id="0">
    <w:p w14:paraId="1F3ECB1B" w14:textId="77777777" w:rsidR="00720D1B" w:rsidRDefault="00720D1B">
      <w:r>
        <w:continuationSeparator/>
      </w:r>
    </w:p>
    <w:p w14:paraId="47028037" w14:textId="77777777" w:rsidR="00720D1B" w:rsidRDefault="00720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77D8" w14:textId="62BD0803" w:rsidR="00720D1B" w:rsidRPr="00906992" w:rsidRDefault="00720D1B"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292852">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292852">
      <w:rPr>
        <w:noProof/>
        <w:color w:val="A6A6A6" w:themeColor="background1" w:themeShade="A6"/>
        <w:sz w:val="18"/>
        <w:szCs w:val="18"/>
        <w:lang w:val="en-GB"/>
      </w:rPr>
      <w:t>11 August 2017</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292852">
      <w:rPr>
        <w:noProof/>
        <w:color w:val="A6A6A6" w:themeColor="background1" w:themeShade="A6"/>
        <w:sz w:val="18"/>
        <w:szCs w:val="18"/>
        <w:lang w:val="en-GB"/>
      </w:rPr>
      <w:t>2</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292852">
      <w:rPr>
        <w:noProof/>
        <w:color w:val="A6A6A6" w:themeColor="background1" w:themeShade="A6"/>
        <w:sz w:val="18"/>
        <w:szCs w:val="18"/>
        <w:lang w:val="en-GB"/>
      </w:rPr>
      <w:t>18</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8518" w14:textId="66842C4D" w:rsidR="00720D1B" w:rsidRPr="00E87C37" w:rsidRDefault="008B438A" w:rsidP="006F6146">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720D1B" w:rsidRPr="009958FF">
        <w:rPr>
          <w:noProof/>
          <w:lang w:val="en-GB"/>
        </w:rPr>
        <w:t>Equality impact</w:t>
      </w:r>
      <w:r w:rsidR="00720D1B">
        <w:rPr>
          <w:noProof/>
        </w:rPr>
        <w:t xml:space="preserve"> assessment</w:t>
      </w:r>
    </w:fldSimple>
    <w:r w:rsidR="00720D1B" w:rsidRPr="006F6146">
      <w:rPr>
        <w:lang w:val="en-GB"/>
      </w:rPr>
      <w:t xml:space="preserve"> </w:t>
    </w:r>
    <w:r w:rsidR="00720D1B">
      <w:rPr>
        <w:lang w:val="en-GB"/>
      </w:rPr>
      <w:tab/>
    </w:r>
    <w:r w:rsidR="00720D1B" w:rsidRPr="006B3131">
      <w:rPr>
        <w:lang w:val="en-GB"/>
      </w:rPr>
      <w:t xml:space="preserve">Last saved </w:t>
    </w:r>
    <w:r w:rsidR="00720D1B">
      <w:rPr>
        <w:lang w:val="en-GB"/>
      </w:rPr>
      <w:t>on</w:t>
    </w:r>
    <w:r w:rsidR="00720D1B" w:rsidRPr="006B3131">
      <w:rPr>
        <w:lang w:val="en-GB"/>
      </w:rPr>
      <w:t xml:space="preserve"> </w:t>
    </w:r>
    <w:r w:rsidR="00720D1B">
      <w:rPr>
        <w:lang w:val="en-GB"/>
      </w:rPr>
      <w:fldChar w:fldCharType="begin"/>
    </w:r>
    <w:r w:rsidR="00720D1B">
      <w:rPr>
        <w:lang w:val="en-GB"/>
      </w:rPr>
      <w:instrText xml:space="preserve"> SAVEDATE  \@ "d MMMM yyyy" </w:instrText>
    </w:r>
    <w:r w:rsidR="00720D1B">
      <w:rPr>
        <w:lang w:val="en-GB"/>
      </w:rPr>
      <w:fldChar w:fldCharType="separate"/>
    </w:r>
    <w:r w:rsidR="00292852">
      <w:rPr>
        <w:noProof/>
        <w:lang w:val="en-GB"/>
      </w:rPr>
      <w:t>11 August 2017</w:t>
    </w:r>
    <w:r w:rsidR="00720D1B">
      <w:rPr>
        <w:lang w:val="en-GB"/>
      </w:rPr>
      <w:fldChar w:fldCharType="end"/>
    </w:r>
    <w:r w:rsidR="00720D1B">
      <w:rPr>
        <w:lang w:val="en-GB"/>
      </w:rPr>
      <w:tab/>
    </w:r>
    <w:r w:rsidR="00720D1B" w:rsidRPr="006F6146">
      <w:rPr>
        <w:lang w:val="en-GB"/>
      </w:rPr>
      <w:t xml:space="preserve">Page </w:t>
    </w:r>
    <w:r w:rsidR="00720D1B" w:rsidRPr="006F6146">
      <w:rPr>
        <w:lang w:val="en-GB"/>
      </w:rPr>
      <w:fldChar w:fldCharType="begin"/>
    </w:r>
    <w:r w:rsidR="00720D1B" w:rsidRPr="006F6146">
      <w:rPr>
        <w:lang w:val="en-GB"/>
      </w:rPr>
      <w:instrText xml:space="preserve"> PAGE </w:instrText>
    </w:r>
    <w:r w:rsidR="00720D1B" w:rsidRPr="006F6146">
      <w:rPr>
        <w:lang w:val="en-GB"/>
      </w:rPr>
      <w:fldChar w:fldCharType="separate"/>
    </w:r>
    <w:r w:rsidR="00720D1B">
      <w:rPr>
        <w:noProof/>
        <w:lang w:val="en-GB"/>
      </w:rPr>
      <w:t>1</w:t>
    </w:r>
    <w:r w:rsidR="00720D1B" w:rsidRPr="006F6146">
      <w:rPr>
        <w:lang w:val="en-GB"/>
      </w:rPr>
      <w:fldChar w:fldCharType="end"/>
    </w:r>
    <w:r w:rsidR="00720D1B" w:rsidRPr="006F6146">
      <w:rPr>
        <w:lang w:val="en-GB"/>
      </w:rPr>
      <w:t xml:space="preserve"> of </w:t>
    </w:r>
    <w:r w:rsidR="00720D1B" w:rsidRPr="006F6146">
      <w:rPr>
        <w:lang w:val="en-GB"/>
      </w:rPr>
      <w:fldChar w:fldCharType="begin"/>
    </w:r>
    <w:r w:rsidR="00720D1B" w:rsidRPr="006F6146">
      <w:rPr>
        <w:lang w:val="en-GB"/>
      </w:rPr>
      <w:instrText xml:space="preserve"> NUMPAGES </w:instrText>
    </w:r>
    <w:r w:rsidR="00720D1B" w:rsidRPr="006F6146">
      <w:rPr>
        <w:lang w:val="en-GB"/>
      </w:rPr>
      <w:fldChar w:fldCharType="separate"/>
    </w:r>
    <w:r w:rsidR="00720D1B">
      <w:rPr>
        <w:noProof/>
        <w:lang w:val="en-GB"/>
      </w:rPr>
      <w:t>18</w:t>
    </w:r>
    <w:r w:rsidR="00720D1B" w:rsidRPr="006F6146">
      <w:rPr>
        <w:lang w:val="en-GB"/>
      </w:rPr>
      <w:fldChar w:fldCharType="end"/>
    </w:r>
    <w:r w:rsidR="00720D1B">
      <w:rPr>
        <w:lang w:val="en-GB"/>
      </w:rPr>
      <w:tab/>
    </w:r>
    <w:r w:rsidR="00720D1B" w:rsidRPr="00E87C37">
      <w:rPr>
        <w:rStyle w:val="PageNumber"/>
      </w:rPr>
      <w:fldChar w:fldCharType="begin"/>
    </w:r>
    <w:r w:rsidR="00720D1B" w:rsidRPr="00E87C37">
      <w:rPr>
        <w:rStyle w:val="PageNumber"/>
      </w:rPr>
      <w:instrText xml:space="preserve"> PAGE </w:instrText>
    </w:r>
    <w:r w:rsidR="00720D1B" w:rsidRPr="00E87C37">
      <w:rPr>
        <w:rStyle w:val="PageNumber"/>
      </w:rPr>
      <w:fldChar w:fldCharType="separate"/>
    </w:r>
    <w:r w:rsidR="00720D1B">
      <w:rPr>
        <w:rStyle w:val="PageNumber"/>
        <w:noProof/>
      </w:rPr>
      <w:t>1</w:t>
    </w:r>
    <w:r w:rsidR="00720D1B" w:rsidRPr="00E87C37">
      <w:rPr>
        <w:rStyle w:val="PageNumber"/>
      </w:rPr>
      <w:fldChar w:fldCharType="end"/>
    </w:r>
  </w:p>
  <w:p w14:paraId="17F7EB46" w14:textId="77777777" w:rsidR="00720D1B" w:rsidRDefault="00720D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D2FB" w14:textId="77777777" w:rsidR="00720D1B" w:rsidRDefault="00720D1B">
      <w:r>
        <w:separator/>
      </w:r>
    </w:p>
    <w:p w14:paraId="30EAE43D" w14:textId="77777777" w:rsidR="00720D1B" w:rsidRDefault="00720D1B"/>
  </w:footnote>
  <w:footnote w:type="continuationSeparator" w:id="0">
    <w:p w14:paraId="256AD112" w14:textId="77777777" w:rsidR="00720D1B" w:rsidRDefault="00720D1B">
      <w:r>
        <w:continuationSeparator/>
      </w:r>
    </w:p>
    <w:p w14:paraId="0DE359E9" w14:textId="77777777" w:rsidR="00720D1B" w:rsidRDefault="00720D1B"/>
  </w:footnote>
  <w:footnote w:id="1">
    <w:p w14:paraId="03ED3AC1" w14:textId="77777777" w:rsidR="00720D1B" w:rsidRPr="00ED5648" w:rsidRDefault="00720D1B">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C066751"/>
    <w:multiLevelType w:val="multilevel"/>
    <w:tmpl w:val="D7EC2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D451220"/>
    <w:multiLevelType w:val="hybridMultilevel"/>
    <w:tmpl w:val="1D12C0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747960"/>
    <w:multiLevelType w:val="hybridMultilevel"/>
    <w:tmpl w:val="62DE75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325241B8"/>
    <w:multiLevelType w:val="hybridMultilevel"/>
    <w:tmpl w:val="EA8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61CA5"/>
    <w:multiLevelType w:val="hybridMultilevel"/>
    <w:tmpl w:val="4CE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72490"/>
    <w:multiLevelType w:val="hybridMultilevel"/>
    <w:tmpl w:val="AA2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59415FB2"/>
    <w:multiLevelType w:val="hybridMultilevel"/>
    <w:tmpl w:val="18BE82CE"/>
    <w:lvl w:ilvl="0" w:tplc="15605ECC">
      <w:start w:val="1"/>
      <w:numFmt w:val="bullet"/>
      <w:lvlText w:val="•"/>
      <w:lvlJc w:val="left"/>
      <w:pPr>
        <w:ind w:left="1080" w:hanging="360"/>
      </w:pPr>
      <w:rPr>
        <w:rFonts w:ascii="EYInterstate Light" w:hAnsi="EYInterstat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507743"/>
    <w:multiLevelType w:val="hybridMultilevel"/>
    <w:tmpl w:val="0986C582"/>
    <w:lvl w:ilvl="0" w:tplc="15605ECC">
      <w:start w:val="1"/>
      <w:numFmt w:val="bullet"/>
      <w:lvlText w:val="•"/>
      <w:lvlJc w:val="left"/>
      <w:pPr>
        <w:ind w:left="1080" w:hanging="360"/>
      </w:pPr>
      <w:rPr>
        <w:rFonts w:ascii="EYInterstate Light" w:hAnsi="EYInterstat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68706402"/>
    <w:multiLevelType w:val="hybridMultilevel"/>
    <w:tmpl w:val="975AD164"/>
    <w:lvl w:ilvl="0" w:tplc="08090001">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7BD86D5B"/>
    <w:multiLevelType w:val="hybridMultilevel"/>
    <w:tmpl w:val="D66EC936"/>
    <w:lvl w:ilvl="0" w:tplc="9078B6CC">
      <w:start w:val="1"/>
      <w:numFmt w:val="bullet"/>
      <w:lvlText w:val="►"/>
      <w:lvlJc w:val="left"/>
      <w:pPr>
        <w:ind w:left="720" w:hanging="360"/>
      </w:pPr>
      <w:rPr>
        <w:rFonts w:ascii="Times New Roman" w:hAnsi="Times New Roman" w:cs="Times New Roman" w:hint="default"/>
        <w:sz w:val="16"/>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3"/>
  </w:num>
  <w:num w:numId="14">
    <w:abstractNumId w:val="10"/>
  </w:num>
  <w:num w:numId="15">
    <w:abstractNumId w:val="19"/>
  </w:num>
  <w:num w:numId="16">
    <w:abstractNumId w:val="20"/>
  </w:num>
  <w:num w:numId="17">
    <w:abstractNumId w:val="16"/>
  </w:num>
  <w:num w:numId="18">
    <w:abstractNumId w:val="17"/>
  </w:num>
  <w:num w:numId="19">
    <w:abstractNumId w:val="18"/>
  </w:num>
  <w:num w:numId="20">
    <w:abstractNumId w:val="22"/>
  </w:num>
  <w:num w:numId="21">
    <w:abstractNumId w:val="21"/>
  </w:num>
  <w:num w:numId="22">
    <w:abstractNumId w:val="25"/>
  </w:num>
  <w:num w:numId="23">
    <w:abstractNumId w:val="24"/>
  </w:num>
  <w:num w:numId="24">
    <w:abstractNumId w:val="12"/>
  </w:num>
  <w:num w:numId="25">
    <w:abstractNumId w:val="15"/>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D31"/>
    <w:rsid w:val="00004E40"/>
    <w:rsid w:val="00016275"/>
    <w:rsid w:val="0001695C"/>
    <w:rsid w:val="00020A69"/>
    <w:rsid w:val="00024701"/>
    <w:rsid w:val="00032A99"/>
    <w:rsid w:val="000341FD"/>
    <w:rsid w:val="0003657F"/>
    <w:rsid w:val="000373D4"/>
    <w:rsid w:val="00041F03"/>
    <w:rsid w:val="00043B7C"/>
    <w:rsid w:val="00051804"/>
    <w:rsid w:val="000519D5"/>
    <w:rsid w:val="00060CB5"/>
    <w:rsid w:val="00066A5C"/>
    <w:rsid w:val="00067D94"/>
    <w:rsid w:val="00072F23"/>
    <w:rsid w:val="0007703A"/>
    <w:rsid w:val="00083975"/>
    <w:rsid w:val="000912F7"/>
    <w:rsid w:val="00095AF4"/>
    <w:rsid w:val="000978C2"/>
    <w:rsid w:val="000A1372"/>
    <w:rsid w:val="000A75A5"/>
    <w:rsid w:val="000B384A"/>
    <w:rsid w:val="000B70BB"/>
    <w:rsid w:val="000C1AA8"/>
    <w:rsid w:val="000C2860"/>
    <w:rsid w:val="000C2B4C"/>
    <w:rsid w:val="000C3C68"/>
    <w:rsid w:val="000C5630"/>
    <w:rsid w:val="000D216D"/>
    <w:rsid w:val="000D45EB"/>
    <w:rsid w:val="000D5EBD"/>
    <w:rsid w:val="000E4A12"/>
    <w:rsid w:val="000E7EA9"/>
    <w:rsid w:val="000F1663"/>
    <w:rsid w:val="000F4C0F"/>
    <w:rsid w:val="0010229F"/>
    <w:rsid w:val="0010729F"/>
    <w:rsid w:val="00110AF9"/>
    <w:rsid w:val="0011255F"/>
    <w:rsid w:val="001129AB"/>
    <w:rsid w:val="001268BD"/>
    <w:rsid w:val="001355D3"/>
    <w:rsid w:val="00141E4C"/>
    <w:rsid w:val="001435E8"/>
    <w:rsid w:val="00147726"/>
    <w:rsid w:val="0015050A"/>
    <w:rsid w:val="00152112"/>
    <w:rsid w:val="0015568E"/>
    <w:rsid w:val="00165AD3"/>
    <w:rsid w:val="00171BFB"/>
    <w:rsid w:val="0019032E"/>
    <w:rsid w:val="00194CAF"/>
    <w:rsid w:val="001960F8"/>
    <w:rsid w:val="001A5401"/>
    <w:rsid w:val="001C18C2"/>
    <w:rsid w:val="001C3CC0"/>
    <w:rsid w:val="001C45FA"/>
    <w:rsid w:val="001C7139"/>
    <w:rsid w:val="001F1012"/>
    <w:rsid w:val="001F3AD2"/>
    <w:rsid w:val="001F58C4"/>
    <w:rsid w:val="002000CE"/>
    <w:rsid w:val="00212BCA"/>
    <w:rsid w:val="00212DD5"/>
    <w:rsid w:val="00222E84"/>
    <w:rsid w:val="0023317B"/>
    <w:rsid w:val="0023673A"/>
    <w:rsid w:val="00251FE4"/>
    <w:rsid w:val="00253F1F"/>
    <w:rsid w:val="002574DB"/>
    <w:rsid w:val="002577CD"/>
    <w:rsid w:val="002619C4"/>
    <w:rsid w:val="00266EF4"/>
    <w:rsid w:val="00271718"/>
    <w:rsid w:val="002743BA"/>
    <w:rsid w:val="0029110D"/>
    <w:rsid w:val="00292852"/>
    <w:rsid w:val="002A1F85"/>
    <w:rsid w:val="002A3A61"/>
    <w:rsid w:val="002A5CBA"/>
    <w:rsid w:val="002B176A"/>
    <w:rsid w:val="002B2858"/>
    <w:rsid w:val="002B5030"/>
    <w:rsid w:val="002B6331"/>
    <w:rsid w:val="002C2002"/>
    <w:rsid w:val="002C7C6C"/>
    <w:rsid w:val="002D1147"/>
    <w:rsid w:val="002D3DD2"/>
    <w:rsid w:val="002D5C71"/>
    <w:rsid w:val="002E0CA9"/>
    <w:rsid w:val="002F0584"/>
    <w:rsid w:val="002F161A"/>
    <w:rsid w:val="002F1A33"/>
    <w:rsid w:val="002F2163"/>
    <w:rsid w:val="002F43A2"/>
    <w:rsid w:val="003154E0"/>
    <w:rsid w:val="00317D92"/>
    <w:rsid w:val="003238A9"/>
    <w:rsid w:val="00326CE1"/>
    <w:rsid w:val="0032782B"/>
    <w:rsid w:val="00331E1B"/>
    <w:rsid w:val="0033335C"/>
    <w:rsid w:val="00345CBC"/>
    <w:rsid w:val="00347039"/>
    <w:rsid w:val="00350A66"/>
    <w:rsid w:val="00363CA8"/>
    <w:rsid w:val="00377E22"/>
    <w:rsid w:val="00380455"/>
    <w:rsid w:val="0038305C"/>
    <w:rsid w:val="00395E17"/>
    <w:rsid w:val="003963F8"/>
    <w:rsid w:val="003A7C47"/>
    <w:rsid w:val="003B4097"/>
    <w:rsid w:val="003C6417"/>
    <w:rsid w:val="003D0007"/>
    <w:rsid w:val="003D0811"/>
    <w:rsid w:val="003D4D6B"/>
    <w:rsid w:val="003D6409"/>
    <w:rsid w:val="003E507F"/>
    <w:rsid w:val="00402FA8"/>
    <w:rsid w:val="00406998"/>
    <w:rsid w:val="004130B7"/>
    <w:rsid w:val="004138DC"/>
    <w:rsid w:val="004343B2"/>
    <w:rsid w:val="00441591"/>
    <w:rsid w:val="004512FE"/>
    <w:rsid w:val="004544DC"/>
    <w:rsid w:val="0046436E"/>
    <w:rsid w:val="00470D66"/>
    <w:rsid w:val="00474DEF"/>
    <w:rsid w:val="004870AC"/>
    <w:rsid w:val="0049134B"/>
    <w:rsid w:val="00496E22"/>
    <w:rsid w:val="004A3F0D"/>
    <w:rsid w:val="004D0D06"/>
    <w:rsid w:val="004D3114"/>
    <w:rsid w:val="004F58B8"/>
    <w:rsid w:val="00511B91"/>
    <w:rsid w:val="00516614"/>
    <w:rsid w:val="00521177"/>
    <w:rsid w:val="00523EF3"/>
    <w:rsid w:val="00530EF3"/>
    <w:rsid w:val="005331C3"/>
    <w:rsid w:val="00536E8A"/>
    <w:rsid w:val="00537ACA"/>
    <w:rsid w:val="00551B30"/>
    <w:rsid w:val="00554CF5"/>
    <w:rsid w:val="00560ABA"/>
    <w:rsid w:val="0056568B"/>
    <w:rsid w:val="00571471"/>
    <w:rsid w:val="00583360"/>
    <w:rsid w:val="00587392"/>
    <w:rsid w:val="00591926"/>
    <w:rsid w:val="00596A7B"/>
    <w:rsid w:val="005A11F2"/>
    <w:rsid w:val="005A3939"/>
    <w:rsid w:val="005A5E92"/>
    <w:rsid w:val="005A6857"/>
    <w:rsid w:val="005A7E1B"/>
    <w:rsid w:val="005B0ADC"/>
    <w:rsid w:val="005B6378"/>
    <w:rsid w:val="005B66C2"/>
    <w:rsid w:val="005C0B4F"/>
    <w:rsid w:val="005C44EB"/>
    <w:rsid w:val="005D3C12"/>
    <w:rsid w:val="005E078D"/>
    <w:rsid w:val="005E6547"/>
    <w:rsid w:val="005E6A09"/>
    <w:rsid w:val="005E7D12"/>
    <w:rsid w:val="005F01F8"/>
    <w:rsid w:val="005F2CE7"/>
    <w:rsid w:val="005F3E66"/>
    <w:rsid w:val="005F5F89"/>
    <w:rsid w:val="006025EA"/>
    <w:rsid w:val="0060695F"/>
    <w:rsid w:val="00620C52"/>
    <w:rsid w:val="00622854"/>
    <w:rsid w:val="00626508"/>
    <w:rsid w:val="00627C80"/>
    <w:rsid w:val="00635095"/>
    <w:rsid w:val="006365CB"/>
    <w:rsid w:val="00640312"/>
    <w:rsid w:val="006437A0"/>
    <w:rsid w:val="00653AA7"/>
    <w:rsid w:val="00656E64"/>
    <w:rsid w:val="0066267E"/>
    <w:rsid w:val="00672AF8"/>
    <w:rsid w:val="00675E99"/>
    <w:rsid w:val="00685377"/>
    <w:rsid w:val="00691DEE"/>
    <w:rsid w:val="00697BBD"/>
    <w:rsid w:val="006A6AD0"/>
    <w:rsid w:val="006A7554"/>
    <w:rsid w:val="006B3131"/>
    <w:rsid w:val="006C210B"/>
    <w:rsid w:val="006C7D8E"/>
    <w:rsid w:val="006E5908"/>
    <w:rsid w:val="006F2DA9"/>
    <w:rsid w:val="006F6146"/>
    <w:rsid w:val="006F665C"/>
    <w:rsid w:val="00701F1F"/>
    <w:rsid w:val="007163AC"/>
    <w:rsid w:val="00720D1B"/>
    <w:rsid w:val="00726FDA"/>
    <w:rsid w:val="007364F5"/>
    <w:rsid w:val="00750D50"/>
    <w:rsid w:val="00754817"/>
    <w:rsid w:val="007607A7"/>
    <w:rsid w:val="007630B1"/>
    <w:rsid w:val="007768C2"/>
    <w:rsid w:val="007805D2"/>
    <w:rsid w:val="007822AE"/>
    <w:rsid w:val="00786496"/>
    <w:rsid w:val="00790D0D"/>
    <w:rsid w:val="00791D2F"/>
    <w:rsid w:val="0079434D"/>
    <w:rsid w:val="0079485A"/>
    <w:rsid w:val="00794DAF"/>
    <w:rsid w:val="00795C86"/>
    <w:rsid w:val="007A16EC"/>
    <w:rsid w:val="007A36F8"/>
    <w:rsid w:val="007A74AF"/>
    <w:rsid w:val="007B054B"/>
    <w:rsid w:val="007B7877"/>
    <w:rsid w:val="007C003B"/>
    <w:rsid w:val="007C2FA9"/>
    <w:rsid w:val="007C54CF"/>
    <w:rsid w:val="007C6D40"/>
    <w:rsid w:val="007D0E58"/>
    <w:rsid w:val="007E41E3"/>
    <w:rsid w:val="007F59D3"/>
    <w:rsid w:val="0080207D"/>
    <w:rsid w:val="00810975"/>
    <w:rsid w:val="00811432"/>
    <w:rsid w:val="00811765"/>
    <w:rsid w:val="00821017"/>
    <w:rsid w:val="00822AB5"/>
    <w:rsid w:val="0082353F"/>
    <w:rsid w:val="00830673"/>
    <w:rsid w:val="00830EF8"/>
    <w:rsid w:val="0085495D"/>
    <w:rsid w:val="00877194"/>
    <w:rsid w:val="00880541"/>
    <w:rsid w:val="0088501E"/>
    <w:rsid w:val="00885933"/>
    <w:rsid w:val="00897D54"/>
    <w:rsid w:val="008A777D"/>
    <w:rsid w:val="008B0D11"/>
    <w:rsid w:val="008B3326"/>
    <w:rsid w:val="008B438A"/>
    <w:rsid w:val="008D0438"/>
    <w:rsid w:val="008D2322"/>
    <w:rsid w:val="008D716A"/>
    <w:rsid w:val="008E528F"/>
    <w:rsid w:val="008F05B7"/>
    <w:rsid w:val="008F1002"/>
    <w:rsid w:val="00906865"/>
    <w:rsid w:val="00906992"/>
    <w:rsid w:val="009116D5"/>
    <w:rsid w:val="00912210"/>
    <w:rsid w:val="00916D7D"/>
    <w:rsid w:val="009210E5"/>
    <w:rsid w:val="00922108"/>
    <w:rsid w:val="00933D0B"/>
    <w:rsid w:val="0094255E"/>
    <w:rsid w:val="0094294D"/>
    <w:rsid w:val="00942BB5"/>
    <w:rsid w:val="0094549A"/>
    <w:rsid w:val="009535DE"/>
    <w:rsid w:val="00956A7E"/>
    <w:rsid w:val="0098513A"/>
    <w:rsid w:val="00987DDA"/>
    <w:rsid w:val="009945BE"/>
    <w:rsid w:val="00994B9A"/>
    <w:rsid w:val="009958FF"/>
    <w:rsid w:val="009A296F"/>
    <w:rsid w:val="009B49AA"/>
    <w:rsid w:val="009B49C8"/>
    <w:rsid w:val="009C42CB"/>
    <w:rsid w:val="009C7A44"/>
    <w:rsid w:val="009D014B"/>
    <w:rsid w:val="009D3C23"/>
    <w:rsid w:val="009D7375"/>
    <w:rsid w:val="009F0317"/>
    <w:rsid w:val="009F7872"/>
    <w:rsid w:val="00A004B4"/>
    <w:rsid w:val="00A005B7"/>
    <w:rsid w:val="00A00BCA"/>
    <w:rsid w:val="00A0161B"/>
    <w:rsid w:val="00A14B54"/>
    <w:rsid w:val="00A15917"/>
    <w:rsid w:val="00A23A63"/>
    <w:rsid w:val="00A252D3"/>
    <w:rsid w:val="00A275A6"/>
    <w:rsid w:val="00A30EA0"/>
    <w:rsid w:val="00A34EAE"/>
    <w:rsid w:val="00A359A0"/>
    <w:rsid w:val="00A36A9F"/>
    <w:rsid w:val="00A5348D"/>
    <w:rsid w:val="00A549AA"/>
    <w:rsid w:val="00A57CB5"/>
    <w:rsid w:val="00A66BA7"/>
    <w:rsid w:val="00A67484"/>
    <w:rsid w:val="00A76D4D"/>
    <w:rsid w:val="00A77398"/>
    <w:rsid w:val="00A801F1"/>
    <w:rsid w:val="00A840E3"/>
    <w:rsid w:val="00A95611"/>
    <w:rsid w:val="00AA0B58"/>
    <w:rsid w:val="00AA4AA0"/>
    <w:rsid w:val="00AA6F14"/>
    <w:rsid w:val="00AB001D"/>
    <w:rsid w:val="00AB087B"/>
    <w:rsid w:val="00AB48A4"/>
    <w:rsid w:val="00AB60FF"/>
    <w:rsid w:val="00AB6809"/>
    <w:rsid w:val="00AC0C63"/>
    <w:rsid w:val="00AC131F"/>
    <w:rsid w:val="00AC3332"/>
    <w:rsid w:val="00AC73A8"/>
    <w:rsid w:val="00AD24B9"/>
    <w:rsid w:val="00AD3DAB"/>
    <w:rsid w:val="00AD4192"/>
    <w:rsid w:val="00AE0215"/>
    <w:rsid w:val="00AE5C11"/>
    <w:rsid w:val="00AF3566"/>
    <w:rsid w:val="00AF3F40"/>
    <w:rsid w:val="00AF4D0A"/>
    <w:rsid w:val="00B02462"/>
    <w:rsid w:val="00B02AF4"/>
    <w:rsid w:val="00B15DCA"/>
    <w:rsid w:val="00B21736"/>
    <w:rsid w:val="00B374C6"/>
    <w:rsid w:val="00B43F5C"/>
    <w:rsid w:val="00B63202"/>
    <w:rsid w:val="00B63EC0"/>
    <w:rsid w:val="00B6498B"/>
    <w:rsid w:val="00B66499"/>
    <w:rsid w:val="00B670A9"/>
    <w:rsid w:val="00B72133"/>
    <w:rsid w:val="00B7355A"/>
    <w:rsid w:val="00B83479"/>
    <w:rsid w:val="00B866E3"/>
    <w:rsid w:val="00B938F8"/>
    <w:rsid w:val="00BA071C"/>
    <w:rsid w:val="00BA5F43"/>
    <w:rsid w:val="00BA7AD9"/>
    <w:rsid w:val="00BB32B5"/>
    <w:rsid w:val="00BB380F"/>
    <w:rsid w:val="00BB4FA0"/>
    <w:rsid w:val="00BB56D6"/>
    <w:rsid w:val="00BC0248"/>
    <w:rsid w:val="00BD2B81"/>
    <w:rsid w:val="00BD75CC"/>
    <w:rsid w:val="00BE3415"/>
    <w:rsid w:val="00C01A9A"/>
    <w:rsid w:val="00C04597"/>
    <w:rsid w:val="00C10C16"/>
    <w:rsid w:val="00C12172"/>
    <w:rsid w:val="00C266FE"/>
    <w:rsid w:val="00C30745"/>
    <w:rsid w:val="00C32F2F"/>
    <w:rsid w:val="00C43DFD"/>
    <w:rsid w:val="00C46210"/>
    <w:rsid w:val="00C53D01"/>
    <w:rsid w:val="00C60DFE"/>
    <w:rsid w:val="00C76E99"/>
    <w:rsid w:val="00C81EAE"/>
    <w:rsid w:val="00C82FB7"/>
    <w:rsid w:val="00C866EB"/>
    <w:rsid w:val="00C95E96"/>
    <w:rsid w:val="00C9765F"/>
    <w:rsid w:val="00CB2115"/>
    <w:rsid w:val="00CC303B"/>
    <w:rsid w:val="00CC35D4"/>
    <w:rsid w:val="00CD713D"/>
    <w:rsid w:val="00CE14F5"/>
    <w:rsid w:val="00CF03D5"/>
    <w:rsid w:val="00CF222F"/>
    <w:rsid w:val="00CF2D97"/>
    <w:rsid w:val="00D02DFE"/>
    <w:rsid w:val="00D057CF"/>
    <w:rsid w:val="00D05CDA"/>
    <w:rsid w:val="00D130AA"/>
    <w:rsid w:val="00D1364E"/>
    <w:rsid w:val="00D17B9A"/>
    <w:rsid w:val="00D237EF"/>
    <w:rsid w:val="00D26E33"/>
    <w:rsid w:val="00D33FDB"/>
    <w:rsid w:val="00D34DDD"/>
    <w:rsid w:val="00D43373"/>
    <w:rsid w:val="00D43E2D"/>
    <w:rsid w:val="00D4719E"/>
    <w:rsid w:val="00D50F5D"/>
    <w:rsid w:val="00D538BB"/>
    <w:rsid w:val="00D56E7D"/>
    <w:rsid w:val="00D61E94"/>
    <w:rsid w:val="00D72134"/>
    <w:rsid w:val="00D72AF9"/>
    <w:rsid w:val="00D77A33"/>
    <w:rsid w:val="00D8062D"/>
    <w:rsid w:val="00D81B28"/>
    <w:rsid w:val="00D8459F"/>
    <w:rsid w:val="00D84FA3"/>
    <w:rsid w:val="00D863F7"/>
    <w:rsid w:val="00DA0A57"/>
    <w:rsid w:val="00DA5D97"/>
    <w:rsid w:val="00DB2059"/>
    <w:rsid w:val="00DB400D"/>
    <w:rsid w:val="00DB7C92"/>
    <w:rsid w:val="00DD120E"/>
    <w:rsid w:val="00DE0663"/>
    <w:rsid w:val="00DE19D2"/>
    <w:rsid w:val="00DE2C43"/>
    <w:rsid w:val="00DE3EFE"/>
    <w:rsid w:val="00DE4A4E"/>
    <w:rsid w:val="00DF663A"/>
    <w:rsid w:val="00DF673F"/>
    <w:rsid w:val="00DF6EE2"/>
    <w:rsid w:val="00E16D1A"/>
    <w:rsid w:val="00E17960"/>
    <w:rsid w:val="00E20158"/>
    <w:rsid w:val="00E20C16"/>
    <w:rsid w:val="00E2348C"/>
    <w:rsid w:val="00E26BC9"/>
    <w:rsid w:val="00E309E5"/>
    <w:rsid w:val="00E4387A"/>
    <w:rsid w:val="00E454D6"/>
    <w:rsid w:val="00E455EA"/>
    <w:rsid w:val="00E45EC4"/>
    <w:rsid w:val="00E5673A"/>
    <w:rsid w:val="00E6790B"/>
    <w:rsid w:val="00E7143C"/>
    <w:rsid w:val="00E73ABF"/>
    <w:rsid w:val="00E740AF"/>
    <w:rsid w:val="00E83260"/>
    <w:rsid w:val="00E83697"/>
    <w:rsid w:val="00E87C37"/>
    <w:rsid w:val="00E9718E"/>
    <w:rsid w:val="00EA42C9"/>
    <w:rsid w:val="00EB28B9"/>
    <w:rsid w:val="00EB39A7"/>
    <w:rsid w:val="00EB642B"/>
    <w:rsid w:val="00EC0ABC"/>
    <w:rsid w:val="00ED13D3"/>
    <w:rsid w:val="00ED4963"/>
    <w:rsid w:val="00ED5648"/>
    <w:rsid w:val="00EE3972"/>
    <w:rsid w:val="00EE6228"/>
    <w:rsid w:val="00EE66E4"/>
    <w:rsid w:val="00EF132C"/>
    <w:rsid w:val="00EF1700"/>
    <w:rsid w:val="00EF47F8"/>
    <w:rsid w:val="00EF47FF"/>
    <w:rsid w:val="00F00164"/>
    <w:rsid w:val="00F03067"/>
    <w:rsid w:val="00F050AD"/>
    <w:rsid w:val="00F051B2"/>
    <w:rsid w:val="00F17C37"/>
    <w:rsid w:val="00F230E1"/>
    <w:rsid w:val="00F304B2"/>
    <w:rsid w:val="00F35C61"/>
    <w:rsid w:val="00F578DD"/>
    <w:rsid w:val="00F61C8F"/>
    <w:rsid w:val="00F61F72"/>
    <w:rsid w:val="00F74151"/>
    <w:rsid w:val="00F76BB6"/>
    <w:rsid w:val="00F851D1"/>
    <w:rsid w:val="00F97481"/>
    <w:rsid w:val="00FA1E6A"/>
    <w:rsid w:val="00FB6527"/>
    <w:rsid w:val="00FB73B0"/>
    <w:rsid w:val="00FC563A"/>
    <w:rsid w:val="00FD01A4"/>
    <w:rsid w:val="00FE052D"/>
    <w:rsid w:val="00FE100B"/>
    <w:rsid w:val="00FE1204"/>
    <w:rsid w:val="00FE370D"/>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0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link w:val="ListParagraphChar"/>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4D0D06"/>
    <w:rPr>
      <w:sz w:val="16"/>
      <w:szCs w:val="16"/>
    </w:rPr>
  </w:style>
  <w:style w:type="paragraph" w:styleId="CommentText">
    <w:name w:val="annotation text"/>
    <w:basedOn w:val="Normal"/>
    <w:link w:val="CommentTextChar"/>
    <w:rsid w:val="004D0D06"/>
    <w:pPr>
      <w:spacing w:line="240" w:lineRule="auto"/>
    </w:pPr>
    <w:rPr>
      <w:sz w:val="20"/>
      <w:szCs w:val="20"/>
    </w:rPr>
  </w:style>
  <w:style w:type="character" w:customStyle="1" w:styleId="CommentTextChar">
    <w:name w:val="Comment Text Char"/>
    <w:basedOn w:val="DefaultParagraphFont"/>
    <w:link w:val="CommentText"/>
    <w:rsid w:val="004D0D06"/>
    <w:rPr>
      <w:rFonts w:ascii="Arial" w:hAnsi="Arial"/>
      <w:lang w:val="en-US" w:eastAsia="en-US"/>
    </w:rPr>
  </w:style>
  <w:style w:type="paragraph" w:styleId="CommentSubject">
    <w:name w:val="annotation subject"/>
    <w:basedOn w:val="CommentText"/>
    <w:next w:val="CommentText"/>
    <w:link w:val="CommentSubjectChar"/>
    <w:rsid w:val="004D0D06"/>
    <w:rPr>
      <w:b/>
      <w:bCs/>
    </w:rPr>
  </w:style>
  <w:style w:type="character" w:customStyle="1" w:styleId="CommentSubjectChar">
    <w:name w:val="Comment Subject Char"/>
    <w:basedOn w:val="CommentTextChar"/>
    <w:link w:val="CommentSubject"/>
    <w:rsid w:val="004D0D06"/>
    <w:rPr>
      <w:rFonts w:ascii="Arial" w:hAnsi="Arial"/>
      <w:b/>
      <w:bCs/>
      <w:lang w:val="en-US" w:eastAsia="en-US"/>
    </w:rPr>
  </w:style>
  <w:style w:type="character" w:customStyle="1" w:styleId="ListParagraphChar">
    <w:name w:val="List Paragraph Char"/>
    <w:link w:val="ListParagraph"/>
    <w:uiPriority w:val="34"/>
    <w:locked/>
    <w:rsid w:val="000B384A"/>
    <w:rPr>
      <w:rFonts w:ascii="Arial" w:hAnsi="Arial"/>
      <w:sz w:val="22"/>
      <w:szCs w:val="24"/>
      <w:lang w:val="en-US" w:eastAsia="en-US"/>
    </w:rPr>
  </w:style>
  <w:style w:type="paragraph" w:styleId="Revision">
    <w:name w:val="Revision"/>
    <w:hidden/>
    <w:uiPriority w:val="99"/>
    <w:semiHidden/>
    <w:rsid w:val="00C32F2F"/>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link w:val="ListParagraphChar"/>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4D0D06"/>
    <w:rPr>
      <w:sz w:val="16"/>
      <w:szCs w:val="16"/>
    </w:rPr>
  </w:style>
  <w:style w:type="paragraph" w:styleId="CommentText">
    <w:name w:val="annotation text"/>
    <w:basedOn w:val="Normal"/>
    <w:link w:val="CommentTextChar"/>
    <w:rsid w:val="004D0D06"/>
    <w:pPr>
      <w:spacing w:line="240" w:lineRule="auto"/>
    </w:pPr>
    <w:rPr>
      <w:sz w:val="20"/>
      <w:szCs w:val="20"/>
    </w:rPr>
  </w:style>
  <w:style w:type="character" w:customStyle="1" w:styleId="CommentTextChar">
    <w:name w:val="Comment Text Char"/>
    <w:basedOn w:val="DefaultParagraphFont"/>
    <w:link w:val="CommentText"/>
    <w:rsid w:val="004D0D06"/>
    <w:rPr>
      <w:rFonts w:ascii="Arial" w:hAnsi="Arial"/>
      <w:lang w:val="en-US" w:eastAsia="en-US"/>
    </w:rPr>
  </w:style>
  <w:style w:type="paragraph" w:styleId="CommentSubject">
    <w:name w:val="annotation subject"/>
    <w:basedOn w:val="CommentText"/>
    <w:next w:val="CommentText"/>
    <w:link w:val="CommentSubjectChar"/>
    <w:rsid w:val="004D0D06"/>
    <w:rPr>
      <w:b/>
      <w:bCs/>
    </w:rPr>
  </w:style>
  <w:style w:type="character" w:customStyle="1" w:styleId="CommentSubjectChar">
    <w:name w:val="Comment Subject Char"/>
    <w:basedOn w:val="CommentTextChar"/>
    <w:link w:val="CommentSubject"/>
    <w:rsid w:val="004D0D06"/>
    <w:rPr>
      <w:rFonts w:ascii="Arial" w:hAnsi="Arial"/>
      <w:b/>
      <w:bCs/>
      <w:lang w:val="en-US" w:eastAsia="en-US"/>
    </w:rPr>
  </w:style>
  <w:style w:type="character" w:customStyle="1" w:styleId="ListParagraphChar">
    <w:name w:val="List Paragraph Char"/>
    <w:link w:val="ListParagraph"/>
    <w:uiPriority w:val="34"/>
    <w:locked/>
    <w:rsid w:val="000B384A"/>
    <w:rPr>
      <w:rFonts w:ascii="Arial" w:hAnsi="Arial"/>
      <w:sz w:val="22"/>
      <w:szCs w:val="24"/>
      <w:lang w:val="en-US" w:eastAsia="en-US"/>
    </w:rPr>
  </w:style>
  <w:style w:type="paragraph" w:styleId="Revision">
    <w:name w:val="Revision"/>
    <w:hidden/>
    <w:uiPriority w:val="99"/>
    <w:semiHidden/>
    <w:rsid w:val="00C32F2F"/>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012">
      <w:bodyDiv w:val="1"/>
      <w:marLeft w:val="0"/>
      <w:marRight w:val="0"/>
      <w:marTop w:val="0"/>
      <w:marBottom w:val="0"/>
      <w:divBdr>
        <w:top w:val="none" w:sz="0" w:space="0" w:color="auto"/>
        <w:left w:val="none" w:sz="0" w:space="0" w:color="auto"/>
        <w:bottom w:val="none" w:sz="0" w:space="0" w:color="auto"/>
        <w:right w:val="none" w:sz="0" w:space="0" w:color="auto"/>
      </w:divBdr>
      <w:divsChild>
        <w:div w:id="679963976">
          <w:marLeft w:val="446"/>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87723363">
      <w:bodyDiv w:val="1"/>
      <w:marLeft w:val="0"/>
      <w:marRight w:val="0"/>
      <w:marTop w:val="0"/>
      <w:marBottom w:val="0"/>
      <w:divBdr>
        <w:top w:val="none" w:sz="0" w:space="0" w:color="auto"/>
        <w:left w:val="none" w:sz="0" w:space="0" w:color="auto"/>
        <w:bottom w:val="none" w:sz="0" w:space="0" w:color="auto"/>
        <w:right w:val="none" w:sz="0" w:space="0" w:color="auto"/>
      </w:divBdr>
    </w:div>
    <w:div w:id="280915016">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394353091">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5880">
      <w:bodyDiv w:val="1"/>
      <w:marLeft w:val="0"/>
      <w:marRight w:val="0"/>
      <w:marTop w:val="0"/>
      <w:marBottom w:val="0"/>
      <w:divBdr>
        <w:top w:val="none" w:sz="0" w:space="0" w:color="auto"/>
        <w:left w:val="none" w:sz="0" w:space="0" w:color="auto"/>
        <w:bottom w:val="none" w:sz="0" w:space="0" w:color="auto"/>
        <w:right w:val="none" w:sz="0" w:space="0" w:color="auto"/>
      </w:divBdr>
    </w:div>
    <w:div w:id="1000039230">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909220886">
      <w:bodyDiv w:val="1"/>
      <w:marLeft w:val="0"/>
      <w:marRight w:val="0"/>
      <w:marTop w:val="0"/>
      <w:marBottom w:val="0"/>
      <w:divBdr>
        <w:top w:val="none" w:sz="0" w:space="0" w:color="auto"/>
        <w:left w:val="none" w:sz="0" w:space="0" w:color="auto"/>
        <w:bottom w:val="none" w:sz="0" w:space="0" w:color="auto"/>
        <w:right w:val="none" w:sz="0" w:space="0" w:color="auto"/>
      </w:divBdr>
    </w:div>
    <w:div w:id="19440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2022-03-10T15:09:26+00:00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74D5F2-37DB-47D3-A5BB-8003BBD97F91}">
  <ds:schemaRefs>
    <ds:schemaRef ds:uri="office.server.policy"/>
  </ds:schemaRefs>
</ds:datastoreItem>
</file>

<file path=customXml/itemProps2.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3.xml><?xml version="1.0" encoding="utf-8"?>
<ds:datastoreItem xmlns:ds="http://schemas.openxmlformats.org/officeDocument/2006/customXml" ds:itemID="{D353AB78-45EC-4221-B3F1-B3D88B6E5FD4}">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0f691ebb-607a-495b-b184-84cc3c4753ce"/>
    <ds:schemaRef ds:uri="http://schemas.microsoft.com/sharepoint/v3"/>
  </ds:schemaRefs>
</ds:datastoreItem>
</file>

<file path=customXml/itemProps4.xml><?xml version="1.0" encoding="utf-8"?>
<ds:datastoreItem xmlns:ds="http://schemas.openxmlformats.org/officeDocument/2006/customXml" ds:itemID="{4B5B0ED4-51F6-446E-9285-0A97170488B8}">
  <ds:schemaRefs>
    <ds:schemaRef ds:uri="http://schemas.microsoft.com/sharepoint/events"/>
  </ds:schemaRefs>
</ds:datastoreItem>
</file>

<file path=customXml/itemProps5.xml><?xml version="1.0" encoding="utf-8"?>
<ds:datastoreItem xmlns:ds="http://schemas.openxmlformats.org/officeDocument/2006/customXml" ds:itemID="{FE5C10DB-24DC-4049-B42F-0D96EC72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5A26A6-DCD5-4C02-9766-0DCBCFA5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18</Pages>
  <Words>4040</Words>
  <Characters>23499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2017-03-14T10:29:00Z</cp:lastPrinted>
  <dcterms:created xsi:type="dcterms:W3CDTF">2017-08-21T10:42:00Z</dcterms:created>
  <dcterms:modified xsi:type="dcterms:W3CDTF">2017-08-21T10:42:00Z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